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9" w:lineRule="auto"/>
      </w:pPr>
      <w:r>
        <w:rPr/>
        <w:t>GUALA</w:t>
      </w:r>
      <w:r>
        <w:rPr>
          <w:spacing w:val="-9"/>
        </w:rPr>
        <w:t> </w:t>
      </w:r>
      <w:r>
        <w:rPr/>
        <w:t>CLOSURES</w:t>
      </w:r>
      <w:r>
        <w:rPr>
          <w:spacing w:val="-3"/>
        </w:rPr>
        <w:t> </w:t>
      </w:r>
      <w:r>
        <w:rPr/>
        <w:t>ACQUIRES</w:t>
      </w:r>
      <w:r>
        <w:rPr>
          <w:spacing w:val="-5"/>
        </w:rPr>
        <w:t> </w:t>
      </w:r>
      <w:r>
        <w:rPr/>
        <w:t>100%</w:t>
      </w:r>
      <w:r>
        <w:rPr>
          <w:spacing w:val="-3"/>
        </w:rPr>
        <w:t> </w:t>
      </w:r>
      <w:r>
        <w:rPr/>
        <w:t>OF</w:t>
      </w:r>
      <w:r>
        <w:rPr>
          <w:spacing w:val="-4"/>
        </w:rPr>
        <w:t> </w:t>
      </w:r>
      <w:r>
        <w:rPr/>
        <w:t>GUALA</w:t>
      </w:r>
      <w:r>
        <w:rPr>
          <w:spacing w:val="-7"/>
        </w:rPr>
        <w:t> </w:t>
      </w:r>
      <w:r>
        <w:rPr/>
        <w:t>CLOSURES </w:t>
      </w:r>
      <w:r>
        <w:rPr>
          <w:spacing w:val="-2"/>
        </w:rPr>
        <w:t>BULGARIA</w:t>
      </w:r>
    </w:p>
    <w:p>
      <w:pPr>
        <w:spacing w:line="259" w:lineRule="auto" w:before="163"/>
        <w:ind w:left="220" w:right="185" w:firstLine="0"/>
        <w:jc w:val="center"/>
        <w:rPr>
          <w:i/>
          <w:sz w:val="24"/>
        </w:rPr>
      </w:pPr>
      <w:r>
        <w:rPr>
          <w:i/>
          <w:sz w:val="24"/>
        </w:rPr>
        <w:t>Founded</w:t>
      </w:r>
      <w:r>
        <w:rPr>
          <w:i/>
          <w:spacing w:val="-2"/>
          <w:sz w:val="24"/>
        </w:rPr>
        <w:t> </w:t>
      </w:r>
      <w:r>
        <w:rPr>
          <w:i/>
          <w:sz w:val="24"/>
        </w:rPr>
        <w:t>in</w:t>
      </w:r>
      <w:r>
        <w:rPr>
          <w:i/>
          <w:spacing w:val="-2"/>
          <w:sz w:val="24"/>
        </w:rPr>
        <w:t> </w:t>
      </w:r>
      <w:r>
        <w:rPr>
          <w:i/>
          <w:sz w:val="24"/>
        </w:rPr>
        <w:t>2000,</w:t>
      </w:r>
      <w:r>
        <w:rPr>
          <w:i/>
          <w:spacing w:val="-2"/>
          <w:sz w:val="24"/>
        </w:rPr>
        <w:t> </w:t>
      </w:r>
      <w:r>
        <w:rPr>
          <w:i/>
          <w:sz w:val="24"/>
        </w:rPr>
        <w:t>the</w:t>
      </w:r>
      <w:r>
        <w:rPr>
          <w:i/>
          <w:spacing w:val="-4"/>
          <w:sz w:val="24"/>
        </w:rPr>
        <w:t> </w:t>
      </w:r>
      <w:r>
        <w:rPr>
          <w:i/>
          <w:sz w:val="24"/>
        </w:rPr>
        <w:t>Bulgarian</w:t>
      </w:r>
      <w:r>
        <w:rPr>
          <w:i/>
          <w:spacing w:val="-4"/>
          <w:sz w:val="24"/>
        </w:rPr>
        <w:t> </w:t>
      </w:r>
      <w:r>
        <w:rPr>
          <w:i/>
          <w:sz w:val="24"/>
        </w:rPr>
        <w:t>company</w:t>
      </w:r>
      <w:r>
        <w:rPr>
          <w:i/>
          <w:spacing w:val="-3"/>
          <w:sz w:val="24"/>
        </w:rPr>
        <w:t> </w:t>
      </w:r>
      <w:r>
        <w:rPr>
          <w:i/>
          <w:sz w:val="24"/>
        </w:rPr>
        <w:t>has</w:t>
      </w:r>
      <w:r>
        <w:rPr>
          <w:i/>
          <w:spacing w:val="-3"/>
          <w:sz w:val="24"/>
        </w:rPr>
        <w:t> </w:t>
      </w:r>
      <w:r>
        <w:rPr>
          <w:i/>
          <w:sz w:val="24"/>
        </w:rPr>
        <w:t>a</w:t>
      </w:r>
      <w:r>
        <w:rPr>
          <w:i/>
          <w:spacing w:val="-2"/>
          <w:sz w:val="24"/>
        </w:rPr>
        <w:t> </w:t>
      </w:r>
      <w:r>
        <w:rPr>
          <w:i/>
          <w:sz w:val="24"/>
        </w:rPr>
        <w:t>focus</w:t>
      </w:r>
      <w:r>
        <w:rPr>
          <w:i/>
          <w:spacing w:val="-3"/>
          <w:sz w:val="24"/>
        </w:rPr>
        <w:t> </w:t>
      </w:r>
      <w:r>
        <w:rPr>
          <w:i/>
          <w:sz w:val="24"/>
        </w:rPr>
        <w:t>on</w:t>
      </w:r>
      <w:r>
        <w:rPr>
          <w:i/>
          <w:spacing w:val="-2"/>
          <w:sz w:val="24"/>
        </w:rPr>
        <w:t> </w:t>
      </w:r>
      <w:r>
        <w:rPr>
          <w:i/>
          <w:sz w:val="24"/>
        </w:rPr>
        <w:t>the</w:t>
      </w:r>
      <w:r>
        <w:rPr>
          <w:i/>
          <w:spacing w:val="-2"/>
          <w:sz w:val="24"/>
        </w:rPr>
        <w:t> </w:t>
      </w:r>
      <w:r>
        <w:rPr>
          <w:i/>
          <w:sz w:val="24"/>
        </w:rPr>
        <w:t>Prestige</w:t>
      </w:r>
      <w:r>
        <w:rPr>
          <w:i/>
          <w:spacing w:val="-2"/>
          <w:sz w:val="24"/>
        </w:rPr>
        <w:t> </w:t>
      </w:r>
      <w:r>
        <w:rPr>
          <w:i/>
          <w:sz w:val="24"/>
        </w:rPr>
        <w:t>range,</w:t>
      </w:r>
      <w:r>
        <w:rPr>
          <w:i/>
          <w:spacing w:val="-5"/>
          <w:sz w:val="24"/>
        </w:rPr>
        <w:t> </w:t>
      </w:r>
      <w:r>
        <w:rPr>
          <w:i/>
          <w:sz w:val="24"/>
        </w:rPr>
        <w:t>Guala Closures' luxury line, as well as a strategic mold production for the Group’s needs.</w:t>
      </w:r>
    </w:p>
    <w:p>
      <w:pPr>
        <w:spacing w:line="259" w:lineRule="auto" w:before="160"/>
        <w:ind w:left="220" w:right="182" w:firstLine="0"/>
        <w:jc w:val="center"/>
        <w:rPr>
          <w:i/>
          <w:sz w:val="24"/>
        </w:rPr>
      </w:pPr>
      <w:r>
        <w:rPr>
          <w:i/>
          <w:sz w:val="24"/>
        </w:rPr>
        <w:t>This</w:t>
      </w:r>
      <w:r>
        <w:rPr>
          <w:i/>
          <w:spacing w:val="-4"/>
          <w:sz w:val="24"/>
        </w:rPr>
        <w:t> </w:t>
      </w:r>
      <w:r>
        <w:rPr>
          <w:i/>
          <w:sz w:val="24"/>
        </w:rPr>
        <w:t>acquisition</w:t>
      </w:r>
      <w:r>
        <w:rPr>
          <w:i/>
          <w:spacing w:val="-3"/>
          <w:sz w:val="24"/>
        </w:rPr>
        <w:t> </w:t>
      </w:r>
      <w:r>
        <w:rPr>
          <w:i/>
          <w:sz w:val="24"/>
        </w:rPr>
        <w:t>reinforces</w:t>
      </w:r>
      <w:r>
        <w:rPr>
          <w:i/>
          <w:spacing w:val="-4"/>
          <w:sz w:val="24"/>
        </w:rPr>
        <w:t> </w:t>
      </w:r>
      <w:r>
        <w:rPr>
          <w:i/>
          <w:sz w:val="24"/>
        </w:rPr>
        <w:t>Guala</w:t>
      </w:r>
      <w:r>
        <w:rPr>
          <w:i/>
          <w:spacing w:val="-3"/>
          <w:sz w:val="24"/>
        </w:rPr>
        <w:t> </w:t>
      </w:r>
      <w:r>
        <w:rPr>
          <w:i/>
          <w:sz w:val="24"/>
        </w:rPr>
        <w:t>Closures'</w:t>
      </w:r>
      <w:r>
        <w:rPr>
          <w:i/>
          <w:spacing w:val="-7"/>
          <w:sz w:val="24"/>
        </w:rPr>
        <w:t> </w:t>
      </w:r>
      <w:r>
        <w:rPr>
          <w:i/>
          <w:sz w:val="24"/>
        </w:rPr>
        <w:t>growth</w:t>
      </w:r>
      <w:r>
        <w:rPr>
          <w:i/>
          <w:spacing w:val="-3"/>
          <w:sz w:val="24"/>
        </w:rPr>
        <w:t> </w:t>
      </w:r>
      <w:r>
        <w:rPr>
          <w:i/>
          <w:sz w:val="24"/>
        </w:rPr>
        <w:t>trajectory</w:t>
      </w:r>
      <w:r>
        <w:rPr>
          <w:i/>
          <w:spacing w:val="-4"/>
          <w:sz w:val="24"/>
        </w:rPr>
        <w:t> </w:t>
      </w:r>
      <w:r>
        <w:rPr>
          <w:i/>
          <w:sz w:val="24"/>
        </w:rPr>
        <w:t>and</w:t>
      </w:r>
      <w:r>
        <w:rPr>
          <w:i/>
          <w:spacing w:val="-3"/>
          <w:sz w:val="24"/>
        </w:rPr>
        <w:t> </w:t>
      </w:r>
      <w:r>
        <w:rPr>
          <w:i/>
          <w:sz w:val="24"/>
        </w:rPr>
        <w:t>strengthens</w:t>
      </w:r>
      <w:r>
        <w:rPr>
          <w:i/>
          <w:spacing w:val="-6"/>
          <w:sz w:val="24"/>
        </w:rPr>
        <w:t> </w:t>
      </w:r>
      <w:r>
        <w:rPr>
          <w:i/>
          <w:sz w:val="24"/>
        </w:rPr>
        <w:t>its leadership in the high-end closure market.</w:t>
      </w:r>
    </w:p>
    <w:p>
      <w:pPr>
        <w:pStyle w:val="BodyText"/>
        <w:spacing w:before="7"/>
        <w:rPr>
          <w:sz w:val="11"/>
        </w:rPr>
      </w:pPr>
      <w:r>
        <w:rPr/>
        <w:drawing>
          <wp:anchor distT="0" distB="0" distL="0" distR="0" allowOverlap="1" layoutInCell="1" locked="0" behindDoc="1" simplePos="0" relativeHeight="487587840">
            <wp:simplePos x="0" y="0"/>
            <wp:positionH relativeFrom="page">
              <wp:posOffset>1050289</wp:posOffset>
            </wp:positionH>
            <wp:positionV relativeFrom="paragraph">
              <wp:posOffset>100363</wp:posOffset>
            </wp:positionV>
            <wp:extent cx="5404504" cy="81915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404504" cy="819150"/>
                    </a:xfrm>
                    <a:prstGeom prst="rect">
                      <a:avLst/>
                    </a:prstGeom>
                  </pic:spPr>
                </pic:pic>
              </a:graphicData>
            </a:graphic>
          </wp:anchor>
        </w:drawing>
      </w:r>
    </w:p>
    <w:p>
      <w:pPr>
        <w:pStyle w:val="BodyText"/>
        <w:spacing w:before="252"/>
        <w:rPr>
          <w:sz w:val="24"/>
        </w:rPr>
      </w:pPr>
    </w:p>
    <w:p>
      <w:pPr>
        <w:spacing w:line="259" w:lineRule="auto" w:before="0"/>
        <w:ind w:left="152" w:right="112" w:firstLine="0"/>
        <w:jc w:val="both"/>
        <w:rPr>
          <w:sz w:val="24"/>
        </w:rPr>
      </w:pPr>
      <w:r>
        <w:rPr>
          <w:sz w:val="24"/>
        </w:rPr>
        <w:t>Milan, 28 November 2024 – Guala Closures S.p.A. ("Guala Closures" or the “Group”) announces the acquisition of the remaining 30% stake in Guala Closures Bulgaria.</w:t>
      </w:r>
    </w:p>
    <w:p>
      <w:pPr>
        <w:spacing w:line="259" w:lineRule="auto" w:before="160"/>
        <w:ind w:left="152" w:right="110" w:firstLine="0"/>
        <w:jc w:val="both"/>
        <w:rPr>
          <w:sz w:val="24"/>
        </w:rPr>
      </w:pPr>
      <w:r>
        <w:rPr>
          <w:sz w:val="24"/>
        </w:rPr>
        <w:t>Guala</w:t>
      </w:r>
      <w:r>
        <w:rPr>
          <w:spacing w:val="-11"/>
          <w:sz w:val="24"/>
        </w:rPr>
        <w:t> </w:t>
      </w:r>
      <w:r>
        <w:rPr>
          <w:sz w:val="24"/>
        </w:rPr>
        <w:t>Closures</w:t>
      </w:r>
      <w:r>
        <w:rPr>
          <w:spacing w:val="-12"/>
          <w:sz w:val="24"/>
        </w:rPr>
        <w:t> </w:t>
      </w:r>
      <w:r>
        <w:rPr>
          <w:sz w:val="24"/>
        </w:rPr>
        <w:t>Bulgaria,</w:t>
      </w:r>
      <w:r>
        <w:rPr>
          <w:spacing w:val="-9"/>
          <w:sz w:val="24"/>
        </w:rPr>
        <w:t> </w:t>
      </w:r>
      <w:r>
        <w:rPr>
          <w:sz w:val="24"/>
        </w:rPr>
        <w:t>acquired</w:t>
      </w:r>
      <w:r>
        <w:rPr>
          <w:spacing w:val="-11"/>
          <w:sz w:val="24"/>
        </w:rPr>
        <w:t> </w:t>
      </w:r>
      <w:r>
        <w:rPr>
          <w:sz w:val="24"/>
        </w:rPr>
        <w:t>by</w:t>
      </w:r>
      <w:r>
        <w:rPr>
          <w:spacing w:val="-12"/>
          <w:sz w:val="24"/>
        </w:rPr>
        <w:t> </w:t>
      </w:r>
      <w:r>
        <w:rPr>
          <w:sz w:val="24"/>
        </w:rPr>
        <w:t>Guala</w:t>
      </w:r>
      <w:r>
        <w:rPr>
          <w:spacing w:val="-8"/>
          <w:sz w:val="24"/>
        </w:rPr>
        <w:t> </w:t>
      </w:r>
      <w:r>
        <w:rPr>
          <w:sz w:val="24"/>
        </w:rPr>
        <w:t>Closures</w:t>
      </w:r>
      <w:r>
        <w:rPr>
          <w:spacing w:val="-9"/>
          <w:sz w:val="24"/>
        </w:rPr>
        <w:t> </w:t>
      </w:r>
      <w:r>
        <w:rPr>
          <w:sz w:val="24"/>
        </w:rPr>
        <w:t>in</w:t>
      </w:r>
      <w:r>
        <w:rPr>
          <w:spacing w:val="-11"/>
          <w:sz w:val="24"/>
        </w:rPr>
        <w:t> </w:t>
      </w:r>
      <w:r>
        <w:rPr>
          <w:sz w:val="24"/>
        </w:rPr>
        <w:t>2010,</w:t>
      </w:r>
      <w:r>
        <w:rPr>
          <w:spacing w:val="-11"/>
          <w:sz w:val="24"/>
        </w:rPr>
        <w:t> </w:t>
      </w:r>
      <w:r>
        <w:rPr>
          <w:sz w:val="24"/>
        </w:rPr>
        <w:t>serves</w:t>
      </w:r>
      <w:r>
        <w:rPr>
          <w:spacing w:val="-12"/>
          <w:sz w:val="24"/>
        </w:rPr>
        <w:t> </w:t>
      </w:r>
      <w:r>
        <w:rPr>
          <w:sz w:val="24"/>
        </w:rPr>
        <w:t>as</w:t>
      </w:r>
      <w:r>
        <w:rPr>
          <w:spacing w:val="-12"/>
          <w:sz w:val="24"/>
        </w:rPr>
        <w:t> </w:t>
      </w:r>
      <w:r>
        <w:rPr>
          <w:sz w:val="24"/>
        </w:rPr>
        <w:t>one</w:t>
      </w:r>
      <w:r>
        <w:rPr>
          <w:spacing w:val="-11"/>
          <w:sz w:val="24"/>
        </w:rPr>
        <w:t> </w:t>
      </w:r>
      <w:r>
        <w:rPr>
          <w:sz w:val="24"/>
        </w:rPr>
        <w:t>of</w:t>
      </w:r>
      <w:r>
        <w:rPr>
          <w:spacing w:val="-11"/>
          <w:sz w:val="24"/>
        </w:rPr>
        <w:t> </w:t>
      </w:r>
      <w:r>
        <w:rPr>
          <w:sz w:val="24"/>
        </w:rPr>
        <w:t>the</w:t>
      </w:r>
      <w:r>
        <w:rPr>
          <w:spacing w:val="-8"/>
          <w:sz w:val="24"/>
        </w:rPr>
        <w:t> </w:t>
      </w:r>
      <w:r>
        <w:rPr>
          <w:sz w:val="24"/>
        </w:rPr>
        <w:t>Group's key</w:t>
      </w:r>
      <w:r>
        <w:rPr>
          <w:spacing w:val="80"/>
          <w:sz w:val="24"/>
        </w:rPr>
        <w:t> </w:t>
      </w:r>
      <w:r>
        <w:rPr>
          <w:sz w:val="24"/>
        </w:rPr>
        <w:t>hubs</w:t>
      </w:r>
      <w:r>
        <w:rPr>
          <w:spacing w:val="80"/>
          <w:sz w:val="24"/>
        </w:rPr>
        <w:t> </w:t>
      </w:r>
      <w:r>
        <w:rPr>
          <w:sz w:val="24"/>
        </w:rPr>
        <w:t>for</w:t>
      </w:r>
      <w:r>
        <w:rPr>
          <w:spacing w:val="80"/>
          <w:sz w:val="24"/>
        </w:rPr>
        <w:t> </w:t>
      </w:r>
      <w:r>
        <w:rPr>
          <w:sz w:val="24"/>
        </w:rPr>
        <w:t>producing</w:t>
      </w:r>
      <w:r>
        <w:rPr>
          <w:spacing w:val="80"/>
          <w:sz w:val="24"/>
        </w:rPr>
        <w:t> </w:t>
      </w:r>
      <w:r>
        <w:rPr>
          <w:sz w:val="24"/>
        </w:rPr>
        <w:t>luxury</w:t>
      </w:r>
      <w:r>
        <w:rPr>
          <w:spacing w:val="80"/>
          <w:sz w:val="24"/>
        </w:rPr>
        <w:t> </w:t>
      </w:r>
      <w:r>
        <w:rPr>
          <w:sz w:val="24"/>
        </w:rPr>
        <w:t>closures,</w:t>
      </w:r>
      <w:r>
        <w:rPr>
          <w:spacing w:val="80"/>
          <w:sz w:val="24"/>
        </w:rPr>
        <w:t> </w:t>
      </w:r>
      <w:r>
        <w:rPr>
          <w:sz w:val="24"/>
        </w:rPr>
        <w:t>primarily</w:t>
      </w:r>
      <w:r>
        <w:rPr>
          <w:spacing w:val="80"/>
          <w:sz w:val="24"/>
        </w:rPr>
        <w:t> </w:t>
      </w:r>
      <w:r>
        <w:rPr>
          <w:sz w:val="24"/>
        </w:rPr>
        <w:t>catering</w:t>
      </w:r>
      <w:r>
        <w:rPr>
          <w:spacing w:val="80"/>
          <w:sz w:val="24"/>
        </w:rPr>
        <w:t> </w:t>
      </w:r>
      <w:r>
        <w:rPr>
          <w:sz w:val="24"/>
        </w:rPr>
        <w:t>to</w:t>
      </w:r>
      <w:r>
        <w:rPr>
          <w:spacing w:val="80"/>
          <w:sz w:val="24"/>
        </w:rPr>
        <w:t> </w:t>
      </w:r>
      <w:r>
        <w:rPr>
          <w:sz w:val="24"/>
        </w:rPr>
        <w:t>the</w:t>
      </w:r>
      <w:r>
        <w:rPr>
          <w:spacing w:val="80"/>
          <w:sz w:val="24"/>
        </w:rPr>
        <w:t> </w:t>
      </w:r>
      <w:r>
        <w:rPr>
          <w:sz w:val="24"/>
        </w:rPr>
        <w:t>spirits</w:t>
      </w:r>
      <w:r>
        <w:rPr>
          <w:spacing w:val="80"/>
          <w:sz w:val="24"/>
        </w:rPr>
        <w:t> </w:t>
      </w:r>
      <w:r>
        <w:rPr>
          <w:sz w:val="24"/>
        </w:rPr>
        <w:t>market.</w:t>
      </w:r>
      <w:r>
        <w:rPr>
          <w:spacing w:val="80"/>
          <w:sz w:val="24"/>
        </w:rPr>
        <w:t> </w:t>
      </w:r>
      <w:r>
        <w:rPr>
          <w:sz w:val="24"/>
        </w:rPr>
        <w:t>The Bulgarian facility employs over 270 people and achieved a turnover of more than 15 million euros in 2023, with a growth of more than 40% in the last four years.</w:t>
      </w:r>
    </w:p>
    <w:p>
      <w:pPr>
        <w:spacing w:line="259" w:lineRule="auto" w:before="159"/>
        <w:ind w:left="152" w:right="109" w:firstLine="0"/>
        <w:jc w:val="both"/>
        <w:rPr>
          <w:i/>
          <w:sz w:val="24"/>
        </w:rPr>
      </w:pPr>
      <w:r>
        <w:rPr>
          <w:i/>
          <w:sz w:val="24"/>
        </w:rPr>
        <w:t>"This acquisition," </w:t>
      </w:r>
      <w:r>
        <w:rPr>
          <w:sz w:val="24"/>
        </w:rPr>
        <w:t>said </w:t>
      </w:r>
      <w:r>
        <w:rPr>
          <w:b/>
          <w:sz w:val="24"/>
        </w:rPr>
        <w:t>Gabriele Del Torchio, President of Guala Closures</w:t>
      </w:r>
      <w:r>
        <w:rPr>
          <w:sz w:val="24"/>
        </w:rPr>
        <w:t>, </w:t>
      </w:r>
      <w:r>
        <w:rPr>
          <w:i/>
          <w:sz w:val="24"/>
        </w:rPr>
        <w:t>"aims to strengthen Guala Closures’ presence in the luxury closures segment, those closures designed</w:t>
      </w:r>
      <w:r>
        <w:rPr>
          <w:i/>
          <w:spacing w:val="-12"/>
          <w:sz w:val="24"/>
        </w:rPr>
        <w:t> </w:t>
      </w:r>
      <w:r>
        <w:rPr>
          <w:i/>
          <w:sz w:val="24"/>
        </w:rPr>
        <w:t>to</w:t>
      </w:r>
      <w:r>
        <w:rPr>
          <w:i/>
          <w:spacing w:val="-12"/>
          <w:sz w:val="24"/>
        </w:rPr>
        <w:t> </w:t>
      </w:r>
      <w:r>
        <w:rPr>
          <w:i/>
          <w:sz w:val="24"/>
        </w:rPr>
        <w:t>enhance</w:t>
      </w:r>
      <w:r>
        <w:rPr>
          <w:i/>
          <w:spacing w:val="-12"/>
          <w:sz w:val="24"/>
        </w:rPr>
        <w:t> </w:t>
      </w:r>
      <w:r>
        <w:rPr>
          <w:i/>
          <w:sz w:val="24"/>
        </w:rPr>
        <w:t>the</w:t>
      </w:r>
      <w:r>
        <w:rPr>
          <w:i/>
          <w:spacing w:val="-9"/>
          <w:sz w:val="24"/>
        </w:rPr>
        <w:t> </w:t>
      </w:r>
      <w:r>
        <w:rPr>
          <w:i/>
          <w:sz w:val="24"/>
        </w:rPr>
        <w:t>distinctive</w:t>
      </w:r>
      <w:r>
        <w:rPr>
          <w:i/>
          <w:spacing w:val="-9"/>
          <w:sz w:val="24"/>
        </w:rPr>
        <w:t> </w:t>
      </w:r>
      <w:r>
        <w:rPr>
          <w:i/>
          <w:sz w:val="24"/>
        </w:rPr>
        <w:t>identity</w:t>
      </w:r>
      <w:r>
        <w:rPr>
          <w:i/>
          <w:spacing w:val="-13"/>
          <w:sz w:val="24"/>
        </w:rPr>
        <w:t> </w:t>
      </w:r>
      <w:r>
        <w:rPr>
          <w:i/>
          <w:sz w:val="24"/>
        </w:rPr>
        <w:t>of</w:t>
      </w:r>
      <w:r>
        <w:rPr>
          <w:i/>
          <w:spacing w:val="-10"/>
          <w:sz w:val="24"/>
        </w:rPr>
        <w:t> </w:t>
      </w:r>
      <w:r>
        <w:rPr>
          <w:i/>
          <w:sz w:val="24"/>
        </w:rPr>
        <w:t>each</w:t>
      </w:r>
      <w:r>
        <w:rPr>
          <w:i/>
          <w:spacing w:val="-9"/>
          <w:sz w:val="24"/>
        </w:rPr>
        <w:t> </w:t>
      </w:r>
      <w:r>
        <w:rPr>
          <w:i/>
          <w:sz w:val="24"/>
        </w:rPr>
        <w:t>brand</w:t>
      </w:r>
      <w:r>
        <w:rPr>
          <w:i/>
          <w:spacing w:val="-12"/>
          <w:sz w:val="24"/>
        </w:rPr>
        <w:t> </w:t>
      </w:r>
      <w:r>
        <w:rPr>
          <w:i/>
          <w:sz w:val="24"/>
        </w:rPr>
        <w:t>by</w:t>
      </w:r>
      <w:r>
        <w:rPr>
          <w:i/>
          <w:spacing w:val="-10"/>
          <w:sz w:val="24"/>
        </w:rPr>
        <w:t> </w:t>
      </w:r>
      <w:r>
        <w:rPr>
          <w:i/>
          <w:sz w:val="24"/>
        </w:rPr>
        <w:t>embodying</w:t>
      </w:r>
      <w:r>
        <w:rPr>
          <w:i/>
          <w:spacing w:val="-9"/>
          <w:sz w:val="24"/>
        </w:rPr>
        <w:t> </w:t>
      </w:r>
      <w:r>
        <w:rPr>
          <w:i/>
          <w:sz w:val="24"/>
        </w:rPr>
        <w:t>aesthetics,</w:t>
      </w:r>
      <w:r>
        <w:rPr>
          <w:i/>
          <w:spacing w:val="-10"/>
          <w:sz w:val="24"/>
        </w:rPr>
        <w:t> </w:t>
      </w:r>
      <w:r>
        <w:rPr>
          <w:i/>
          <w:sz w:val="24"/>
        </w:rPr>
        <w:t>design, and functionality, thanks to the combination of premium materials and cutting-edge production technologies promoted by our R&amp;D centers."</w:t>
      </w:r>
    </w:p>
    <w:p>
      <w:pPr>
        <w:spacing w:line="259" w:lineRule="auto" w:before="159"/>
        <w:ind w:left="152" w:right="109" w:firstLine="0"/>
        <w:jc w:val="both"/>
        <w:rPr>
          <w:sz w:val="24"/>
        </w:rPr>
      </w:pPr>
      <w:r>
        <w:rPr>
          <w:sz w:val="24"/>
        </w:rPr>
        <w:t>Spanning from Mexico to China, these centers of excellence are strategically positioned worldwide, enabling the Group to leverage over 200 active intellectual property rights. The R&amp;D Center in Bulgaria possesses extensive technical expertise in producing closures crafted from specialized materials, including glass, wood, ceramics, and zamak, among </w:t>
      </w:r>
      <w:r>
        <w:rPr>
          <w:spacing w:val="-2"/>
          <w:sz w:val="24"/>
        </w:rPr>
        <w:t>others.</w:t>
      </w:r>
    </w:p>
    <w:p>
      <w:pPr>
        <w:spacing w:line="259" w:lineRule="auto" w:before="158"/>
        <w:ind w:left="152" w:right="109" w:firstLine="0"/>
        <w:jc w:val="both"/>
        <w:rPr>
          <w:sz w:val="24"/>
        </w:rPr>
      </w:pPr>
      <w:r>
        <w:rPr>
          <w:sz w:val="24"/>
        </w:rPr>
        <w:t>Furthermore, Guala Closures Bulgaria has extensive experience in mold production, a strategic</w:t>
      </w:r>
      <w:r>
        <w:rPr>
          <w:spacing w:val="-17"/>
          <w:sz w:val="24"/>
        </w:rPr>
        <w:t> </w:t>
      </w:r>
      <w:r>
        <w:rPr>
          <w:sz w:val="24"/>
        </w:rPr>
        <w:t>capability</w:t>
      </w:r>
      <w:r>
        <w:rPr>
          <w:spacing w:val="-17"/>
          <w:sz w:val="24"/>
        </w:rPr>
        <w:t> </w:t>
      </w:r>
      <w:r>
        <w:rPr>
          <w:sz w:val="24"/>
        </w:rPr>
        <w:t>that</w:t>
      </w:r>
      <w:r>
        <w:rPr>
          <w:spacing w:val="-16"/>
          <w:sz w:val="24"/>
        </w:rPr>
        <w:t> </w:t>
      </w:r>
      <w:r>
        <w:rPr>
          <w:sz w:val="24"/>
        </w:rPr>
        <w:t>facilitates</w:t>
      </w:r>
      <w:r>
        <w:rPr>
          <w:spacing w:val="-17"/>
          <w:sz w:val="24"/>
        </w:rPr>
        <w:t> </w:t>
      </w:r>
      <w:r>
        <w:rPr>
          <w:sz w:val="24"/>
        </w:rPr>
        <w:t>vertical</w:t>
      </w:r>
      <w:r>
        <w:rPr>
          <w:spacing w:val="-17"/>
          <w:sz w:val="24"/>
        </w:rPr>
        <w:t> </w:t>
      </w:r>
      <w:r>
        <w:rPr>
          <w:sz w:val="24"/>
        </w:rPr>
        <w:t>integration</w:t>
      </w:r>
      <w:r>
        <w:rPr>
          <w:spacing w:val="-17"/>
          <w:sz w:val="24"/>
        </w:rPr>
        <w:t> </w:t>
      </w:r>
      <w:r>
        <w:rPr>
          <w:sz w:val="24"/>
        </w:rPr>
        <w:t>within</w:t>
      </w:r>
      <w:r>
        <w:rPr>
          <w:spacing w:val="-16"/>
          <w:sz w:val="24"/>
        </w:rPr>
        <w:t> </w:t>
      </w:r>
      <w:r>
        <w:rPr>
          <w:sz w:val="24"/>
        </w:rPr>
        <w:t>the</w:t>
      </w:r>
      <w:r>
        <w:rPr>
          <w:spacing w:val="-17"/>
          <w:sz w:val="24"/>
        </w:rPr>
        <w:t> </w:t>
      </w:r>
      <w:r>
        <w:rPr>
          <w:sz w:val="24"/>
        </w:rPr>
        <w:t>Group,</w:t>
      </w:r>
      <w:r>
        <w:rPr>
          <w:spacing w:val="-17"/>
          <w:sz w:val="24"/>
        </w:rPr>
        <w:t> </w:t>
      </w:r>
      <w:r>
        <w:rPr>
          <w:sz w:val="24"/>
        </w:rPr>
        <w:t>enabling</w:t>
      </w:r>
      <w:r>
        <w:rPr>
          <w:spacing w:val="-16"/>
          <w:sz w:val="24"/>
        </w:rPr>
        <w:t> </w:t>
      </w:r>
      <w:r>
        <w:rPr>
          <w:sz w:val="24"/>
        </w:rPr>
        <w:t>the</w:t>
      </w:r>
      <w:r>
        <w:rPr>
          <w:spacing w:val="-17"/>
          <w:sz w:val="24"/>
        </w:rPr>
        <w:t> </w:t>
      </w:r>
      <w:r>
        <w:rPr>
          <w:sz w:val="24"/>
        </w:rPr>
        <w:t>company to swiftly respond to production demands.</w:t>
      </w:r>
    </w:p>
    <w:p>
      <w:pPr>
        <w:spacing w:line="259" w:lineRule="auto" w:before="160"/>
        <w:ind w:left="152" w:right="110" w:firstLine="0"/>
        <w:jc w:val="both"/>
        <w:rPr>
          <w:sz w:val="24"/>
        </w:rPr>
      </w:pPr>
      <w:r>
        <w:rPr>
          <w:i/>
          <w:sz w:val="24"/>
        </w:rPr>
        <w:t>"In</w:t>
      </w:r>
      <w:r>
        <w:rPr>
          <w:i/>
          <w:spacing w:val="-3"/>
          <w:sz w:val="24"/>
        </w:rPr>
        <w:t> </w:t>
      </w:r>
      <w:r>
        <w:rPr>
          <w:i/>
          <w:sz w:val="24"/>
        </w:rPr>
        <w:t>recent</w:t>
      </w:r>
      <w:r>
        <w:rPr>
          <w:i/>
          <w:spacing w:val="-5"/>
          <w:sz w:val="24"/>
        </w:rPr>
        <w:t> </w:t>
      </w:r>
      <w:r>
        <w:rPr>
          <w:i/>
          <w:sz w:val="24"/>
        </w:rPr>
        <w:t>years,"</w:t>
      </w:r>
      <w:r>
        <w:rPr>
          <w:i/>
          <w:spacing w:val="-3"/>
          <w:sz w:val="24"/>
        </w:rPr>
        <w:t> </w:t>
      </w:r>
      <w:r>
        <w:rPr>
          <w:sz w:val="24"/>
        </w:rPr>
        <w:t>said</w:t>
      </w:r>
      <w:r>
        <w:rPr>
          <w:spacing w:val="-4"/>
          <w:sz w:val="24"/>
        </w:rPr>
        <w:t> </w:t>
      </w:r>
      <w:r>
        <w:rPr>
          <w:b/>
          <w:sz w:val="24"/>
        </w:rPr>
        <w:t>Tancho</w:t>
      </w:r>
      <w:r>
        <w:rPr>
          <w:b/>
          <w:spacing w:val="-4"/>
          <w:sz w:val="24"/>
        </w:rPr>
        <w:t> </w:t>
      </w:r>
      <w:r>
        <w:rPr>
          <w:b/>
          <w:sz w:val="24"/>
        </w:rPr>
        <w:t>Mihaylov,</w:t>
      </w:r>
      <w:r>
        <w:rPr>
          <w:b/>
          <w:spacing w:val="-3"/>
          <w:sz w:val="24"/>
        </w:rPr>
        <w:t> </w:t>
      </w:r>
      <w:r>
        <w:rPr>
          <w:b/>
          <w:sz w:val="24"/>
        </w:rPr>
        <w:t>General</w:t>
      </w:r>
      <w:r>
        <w:rPr>
          <w:b/>
          <w:spacing w:val="-4"/>
          <w:sz w:val="24"/>
        </w:rPr>
        <w:t> </w:t>
      </w:r>
      <w:r>
        <w:rPr>
          <w:b/>
          <w:sz w:val="24"/>
        </w:rPr>
        <w:t>Manager</w:t>
      </w:r>
      <w:r>
        <w:rPr>
          <w:b/>
          <w:spacing w:val="-4"/>
          <w:sz w:val="24"/>
        </w:rPr>
        <w:t> </w:t>
      </w:r>
      <w:r>
        <w:rPr>
          <w:b/>
          <w:sz w:val="24"/>
        </w:rPr>
        <w:t>of</w:t>
      </w:r>
      <w:r>
        <w:rPr>
          <w:b/>
          <w:spacing w:val="-4"/>
          <w:sz w:val="24"/>
        </w:rPr>
        <w:t> </w:t>
      </w:r>
      <w:r>
        <w:rPr>
          <w:b/>
          <w:sz w:val="24"/>
        </w:rPr>
        <w:t>Guala</w:t>
      </w:r>
      <w:r>
        <w:rPr>
          <w:b/>
          <w:spacing w:val="-3"/>
          <w:sz w:val="24"/>
        </w:rPr>
        <w:t> </w:t>
      </w:r>
      <w:r>
        <w:rPr>
          <w:b/>
          <w:sz w:val="24"/>
        </w:rPr>
        <w:t>Closures</w:t>
      </w:r>
      <w:r>
        <w:rPr>
          <w:b/>
          <w:spacing w:val="-3"/>
          <w:sz w:val="24"/>
        </w:rPr>
        <w:t> </w:t>
      </w:r>
      <w:r>
        <w:rPr>
          <w:b/>
          <w:sz w:val="24"/>
        </w:rPr>
        <w:t>Bulgaria</w:t>
      </w:r>
      <w:r>
        <w:rPr>
          <w:sz w:val="24"/>
        </w:rPr>
        <w:t>, </w:t>
      </w:r>
      <w:r>
        <w:rPr>
          <w:i/>
          <w:sz w:val="24"/>
        </w:rPr>
        <w:t>"we have worked not only to ensure that our products are manufactured with cutting-edge technologies and materials but also to maintain full control over the entire production process, from design to the final product. We firmly believe in the importance of specialization and in pursuing one of the Group's most important objectives: offering tailor- made solutions that best meet our customers' needs" </w:t>
      </w:r>
      <w:r>
        <w:rPr>
          <w:sz w:val="24"/>
        </w:rPr>
        <w:t>concluded Tancho Mihaylov.</w:t>
      </w:r>
    </w:p>
    <w:p>
      <w:pPr>
        <w:spacing w:after="0" w:line="259" w:lineRule="auto"/>
        <w:jc w:val="both"/>
        <w:rPr>
          <w:sz w:val="24"/>
        </w:rPr>
        <w:sectPr>
          <w:headerReference w:type="default" r:id="rId5"/>
          <w:footerReference w:type="default" r:id="rId6"/>
          <w:type w:val="continuous"/>
          <w:pgSz w:w="11910" w:h="16840"/>
          <w:pgMar w:header="954" w:footer="956" w:top="2000" w:bottom="1140" w:left="980" w:right="1020"/>
          <w:pgNumType w:start="1"/>
        </w:sectPr>
      </w:pPr>
    </w:p>
    <w:p>
      <w:pPr>
        <w:pStyle w:val="BodyText"/>
        <w:spacing w:before="27"/>
        <w:rPr>
          <w:i w:val="0"/>
        </w:rPr>
      </w:pPr>
    </w:p>
    <w:p>
      <w:pPr>
        <w:pStyle w:val="Heading1"/>
        <w:spacing w:before="1"/>
      </w:pPr>
      <w:r>
        <w:rPr/>
        <w:t>About</w:t>
      </w:r>
      <w:r>
        <w:rPr>
          <w:spacing w:val="-1"/>
        </w:rPr>
        <w:t> </w:t>
      </w:r>
      <w:r>
        <w:rPr/>
        <w:t>Guala </w:t>
      </w:r>
      <w:r>
        <w:rPr>
          <w:spacing w:val="-2"/>
        </w:rPr>
        <w:t>Closures</w:t>
      </w:r>
    </w:p>
    <w:p>
      <w:pPr>
        <w:pStyle w:val="BodyText"/>
        <w:spacing w:before="174"/>
        <w:ind w:left="152" w:right="173"/>
      </w:pPr>
      <w:r>
        <w:rPr/>
        <w:t>Guala Closures offers premium and innovative closure solutions that provide protection and convenience to consumers while enhancing customers’ brands. With 35 production plants worldwide, Guala Closures is a world leader in the production</w:t>
      </w:r>
      <w:r>
        <w:rPr>
          <w:spacing w:val="-1"/>
        </w:rPr>
        <w:t> </w:t>
      </w:r>
      <w:r>
        <w:rPr/>
        <w:t>of</w:t>
      </w:r>
      <w:r>
        <w:rPr>
          <w:spacing w:val="-4"/>
        </w:rPr>
        <w:t> </w:t>
      </w:r>
      <w:r>
        <w:rPr/>
        <w:t>closures</w:t>
      </w:r>
      <w:r>
        <w:rPr>
          <w:spacing w:val="-3"/>
        </w:rPr>
        <w:t> </w:t>
      </w:r>
      <w:r>
        <w:rPr/>
        <w:t>for</w:t>
      </w:r>
      <w:r>
        <w:rPr>
          <w:spacing w:val="-2"/>
        </w:rPr>
        <w:t> </w:t>
      </w:r>
      <w:r>
        <w:rPr/>
        <w:t>spirits,</w:t>
      </w:r>
      <w:r>
        <w:rPr>
          <w:spacing w:val="-2"/>
        </w:rPr>
        <w:t> </w:t>
      </w:r>
      <w:r>
        <w:rPr/>
        <w:t>wines,</w:t>
      </w:r>
      <w:r>
        <w:rPr>
          <w:spacing w:val="-4"/>
        </w:rPr>
        <w:t> </w:t>
      </w:r>
      <w:r>
        <w:rPr/>
        <w:t>beverages,</w:t>
      </w:r>
      <w:r>
        <w:rPr>
          <w:spacing w:val="-4"/>
        </w:rPr>
        <w:t> </w:t>
      </w:r>
      <w:r>
        <w:rPr/>
        <w:t>oil,</w:t>
      </w:r>
      <w:r>
        <w:rPr>
          <w:spacing w:val="-2"/>
        </w:rPr>
        <w:t> </w:t>
      </w:r>
      <w:r>
        <w:rPr/>
        <w:t>and</w:t>
      </w:r>
      <w:r>
        <w:rPr>
          <w:spacing w:val="-1"/>
        </w:rPr>
        <w:t> </w:t>
      </w:r>
      <w:r>
        <w:rPr/>
        <w:t>condiments,</w:t>
      </w:r>
      <w:r>
        <w:rPr>
          <w:spacing w:val="-2"/>
        </w:rPr>
        <w:t> </w:t>
      </w:r>
      <w:r>
        <w:rPr/>
        <w:t>that</w:t>
      </w:r>
      <w:r>
        <w:rPr>
          <w:spacing w:val="-4"/>
        </w:rPr>
        <w:t> </w:t>
      </w:r>
      <w:r>
        <w:rPr/>
        <w:t>guarantees</w:t>
      </w:r>
      <w:r>
        <w:rPr>
          <w:spacing w:val="-1"/>
        </w:rPr>
        <w:t> </w:t>
      </w:r>
      <w:r>
        <w:rPr/>
        <w:t>proximity</w:t>
      </w:r>
      <w:r>
        <w:rPr>
          <w:spacing w:val="-1"/>
        </w:rPr>
        <w:t> </w:t>
      </w:r>
      <w:r>
        <w:rPr/>
        <w:t>to</w:t>
      </w:r>
      <w:r>
        <w:rPr>
          <w:spacing w:val="-4"/>
        </w:rPr>
        <w:t> </w:t>
      </w:r>
      <w:r>
        <w:rPr/>
        <w:t>its</w:t>
      </w:r>
      <w:r>
        <w:rPr>
          <w:spacing w:val="-3"/>
        </w:rPr>
        <w:t> </w:t>
      </w:r>
      <w:r>
        <w:rPr/>
        <w:t>customers,</w:t>
      </w:r>
      <w:r>
        <w:rPr>
          <w:spacing w:val="-2"/>
        </w:rPr>
        <w:t> </w:t>
      </w:r>
      <w:r>
        <w:rPr/>
        <w:t>with a localized and customized offer of services and solutions. Guala Closures today employs over 5,000 people.</w:t>
      </w:r>
    </w:p>
    <w:p>
      <w:pPr>
        <w:pStyle w:val="BodyText"/>
        <w:spacing w:before="1"/>
        <w:ind w:left="152"/>
      </w:pPr>
      <w:r>
        <w:rPr/>
        <w:t>Visit</w:t>
      </w:r>
      <w:r>
        <w:rPr>
          <w:spacing w:val="-3"/>
        </w:rPr>
        <w:t> </w:t>
      </w:r>
      <w:hyperlink r:id="rId8">
        <w:r>
          <w:rPr>
            <w:color w:val="0562C1"/>
            <w:u w:val="single" w:color="0562C1"/>
          </w:rPr>
          <w:t>www.gualaclosures.com</w:t>
        </w:r>
      </w:hyperlink>
      <w:r>
        <w:rPr>
          <w:color w:val="0562C1"/>
          <w:spacing w:val="-7"/>
        </w:rPr>
        <w:t> </w:t>
      </w:r>
      <w:r>
        <w:rPr/>
        <w:t>and</w:t>
      </w:r>
      <w:r>
        <w:rPr>
          <w:spacing w:val="-1"/>
        </w:rPr>
        <w:t> </w:t>
      </w:r>
      <w:r>
        <w:rPr/>
        <w:t>follow</w:t>
      </w:r>
      <w:r>
        <w:rPr>
          <w:spacing w:val="-6"/>
        </w:rPr>
        <w:t> </w:t>
      </w:r>
      <w:r>
        <w:rPr/>
        <w:t>the</w:t>
      </w:r>
      <w:r>
        <w:rPr>
          <w:spacing w:val="-4"/>
        </w:rPr>
        <w:t> </w:t>
      </w:r>
      <w:hyperlink r:id="rId9">
        <w:r>
          <w:rPr>
            <w:color w:val="0562C1"/>
            <w:u w:val="single" w:color="0562C1"/>
          </w:rPr>
          <w:t>Linkedin</w:t>
        </w:r>
      </w:hyperlink>
      <w:r>
        <w:rPr>
          <w:color w:val="0562C1"/>
          <w:spacing w:val="-5"/>
        </w:rPr>
        <w:t> </w:t>
      </w:r>
      <w:r>
        <w:rPr/>
        <w:t>corporate</w:t>
      </w:r>
      <w:r>
        <w:rPr>
          <w:spacing w:val="-1"/>
        </w:rPr>
        <w:t> </w:t>
      </w:r>
      <w:r>
        <w:rPr>
          <w:spacing w:val="-2"/>
        </w:rPr>
        <w:t>page.</w:t>
      </w:r>
    </w:p>
    <w:p>
      <w:pPr>
        <w:pStyle w:val="BodyText"/>
        <w:spacing w:before="184"/>
        <w:rPr>
          <w:sz w:val="20"/>
        </w:rPr>
      </w:pPr>
    </w:p>
    <w:p>
      <w:pPr>
        <w:spacing w:before="0"/>
        <w:ind w:left="152" w:right="0" w:firstLine="0"/>
        <w:jc w:val="left"/>
        <w:rPr>
          <w:b/>
          <w:sz w:val="20"/>
        </w:rPr>
      </w:pPr>
      <w:r>
        <w:rPr>
          <w:b/>
          <w:sz w:val="20"/>
        </w:rPr>
        <w:t>For</w:t>
      </w:r>
      <w:r>
        <w:rPr>
          <w:b/>
          <w:spacing w:val="-7"/>
          <w:sz w:val="20"/>
        </w:rPr>
        <w:t> </w:t>
      </w:r>
      <w:r>
        <w:rPr>
          <w:b/>
          <w:sz w:val="20"/>
        </w:rPr>
        <w:t>more</w:t>
      </w:r>
      <w:r>
        <w:rPr>
          <w:b/>
          <w:spacing w:val="-4"/>
          <w:sz w:val="20"/>
        </w:rPr>
        <w:t> </w:t>
      </w:r>
      <w:r>
        <w:rPr>
          <w:b/>
          <w:spacing w:val="-2"/>
          <w:sz w:val="20"/>
        </w:rPr>
        <w:t>information:</w:t>
      </w:r>
    </w:p>
    <w:p>
      <w:pPr>
        <w:pStyle w:val="BodyText"/>
        <w:spacing w:before="7"/>
        <w:rPr>
          <w:b/>
          <w:i w:val="0"/>
          <w:sz w:val="17"/>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8"/>
      </w:tblGrid>
      <w:tr>
        <w:trPr>
          <w:trHeight w:val="2061" w:hRule="atLeast"/>
        </w:trPr>
        <w:tc>
          <w:tcPr>
            <w:tcW w:w="3278" w:type="dxa"/>
          </w:tcPr>
          <w:p>
            <w:pPr>
              <w:pStyle w:val="TableParagraph"/>
              <w:spacing w:line="223" w:lineRule="exact"/>
              <w:rPr>
                <w:b/>
                <w:i/>
                <w:sz w:val="20"/>
              </w:rPr>
            </w:pPr>
            <w:r>
              <w:rPr>
                <w:b/>
                <w:i/>
                <w:sz w:val="20"/>
              </w:rPr>
              <w:t>Guala</w:t>
            </w:r>
            <w:r>
              <w:rPr>
                <w:b/>
                <w:i/>
                <w:spacing w:val="-8"/>
                <w:sz w:val="20"/>
              </w:rPr>
              <w:t> </w:t>
            </w:r>
            <w:r>
              <w:rPr>
                <w:b/>
                <w:i/>
                <w:spacing w:val="-2"/>
                <w:sz w:val="20"/>
              </w:rPr>
              <w:t>Closures</w:t>
            </w:r>
          </w:p>
          <w:p>
            <w:pPr>
              <w:pStyle w:val="TableParagraph"/>
              <w:ind w:left="0"/>
              <w:rPr>
                <w:b/>
                <w:sz w:val="20"/>
              </w:rPr>
            </w:pPr>
          </w:p>
          <w:p>
            <w:pPr>
              <w:pStyle w:val="TableParagraph"/>
              <w:spacing w:line="278" w:lineRule="auto"/>
              <w:rPr>
                <w:sz w:val="18"/>
              </w:rPr>
            </w:pPr>
            <w:r>
              <w:rPr>
                <w:sz w:val="18"/>
              </w:rPr>
              <w:t>Group Marketing Department </w:t>
            </w:r>
            <w:hyperlink r:id="rId10">
              <w:r>
                <w:rPr>
                  <w:color w:val="0562C1"/>
                  <w:spacing w:val="-2"/>
                  <w:sz w:val="18"/>
                  <w:u w:val="single" w:color="0562C1"/>
                </w:rPr>
                <w:t>marketing@gualaclosures.com</w:t>
              </w:r>
            </w:hyperlink>
          </w:p>
          <w:p>
            <w:pPr>
              <w:pStyle w:val="TableParagraph"/>
              <w:spacing w:before="71"/>
              <w:ind w:left="0"/>
              <w:rPr>
                <w:b/>
                <w:sz w:val="18"/>
              </w:rPr>
            </w:pPr>
          </w:p>
          <w:p>
            <w:pPr>
              <w:pStyle w:val="TableParagraph"/>
              <w:spacing w:line="319" w:lineRule="auto"/>
              <w:ind w:right="1990"/>
              <w:rPr>
                <w:sz w:val="18"/>
              </w:rPr>
            </w:pPr>
            <w:r>
              <w:rPr>
                <w:sz w:val="18"/>
              </w:rPr>
              <w:t>Luca</w:t>
            </w:r>
            <w:r>
              <w:rPr>
                <w:spacing w:val="-13"/>
                <w:sz w:val="18"/>
              </w:rPr>
              <w:t> </w:t>
            </w:r>
            <w:r>
              <w:rPr>
                <w:sz w:val="18"/>
              </w:rPr>
              <w:t>Mammola Group CFO</w:t>
            </w:r>
          </w:p>
          <w:p>
            <w:pPr>
              <w:pStyle w:val="TableParagraph"/>
              <w:spacing w:line="170" w:lineRule="exact"/>
              <w:rPr>
                <w:sz w:val="18"/>
              </w:rPr>
            </w:pPr>
            <w:hyperlink r:id="rId11">
              <w:r>
                <w:rPr>
                  <w:color w:val="0562C1"/>
                  <w:spacing w:val="-2"/>
                  <w:sz w:val="18"/>
                  <w:u w:val="single" w:color="0562C1"/>
                </w:rPr>
                <w:t>lmammola@gualaclosures.com</w:t>
              </w:r>
            </w:hyperlink>
          </w:p>
        </w:tc>
      </w:tr>
      <w:tr>
        <w:trPr>
          <w:trHeight w:val="2222" w:hRule="atLeast"/>
        </w:trPr>
        <w:tc>
          <w:tcPr>
            <w:tcW w:w="3278" w:type="dxa"/>
          </w:tcPr>
          <w:p>
            <w:pPr>
              <w:pStyle w:val="TableParagraph"/>
              <w:spacing w:before="122"/>
              <w:rPr>
                <w:b/>
                <w:i/>
                <w:sz w:val="20"/>
              </w:rPr>
            </w:pPr>
            <w:r>
              <w:rPr>
                <w:b/>
                <w:i/>
                <w:sz w:val="20"/>
              </w:rPr>
              <w:t>Ad</w:t>
            </w:r>
            <w:r>
              <w:rPr>
                <w:b/>
                <w:i/>
                <w:spacing w:val="-8"/>
                <w:sz w:val="20"/>
              </w:rPr>
              <w:t> </w:t>
            </w:r>
            <w:r>
              <w:rPr>
                <w:b/>
                <w:i/>
                <w:sz w:val="20"/>
              </w:rPr>
              <w:t>Hoc</w:t>
            </w:r>
            <w:r>
              <w:rPr>
                <w:b/>
                <w:i/>
                <w:spacing w:val="-8"/>
                <w:sz w:val="20"/>
              </w:rPr>
              <w:t> </w:t>
            </w:r>
            <w:r>
              <w:rPr>
                <w:b/>
                <w:i/>
                <w:sz w:val="20"/>
              </w:rPr>
              <w:t>Communication</w:t>
            </w:r>
            <w:r>
              <w:rPr>
                <w:b/>
                <w:i/>
                <w:spacing w:val="-6"/>
                <w:sz w:val="20"/>
              </w:rPr>
              <w:t> </w:t>
            </w:r>
            <w:r>
              <w:rPr>
                <w:b/>
                <w:i/>
                <w:spacing w:val="-2"/>
                <w:sz w:val="20"/>
              </w:rPr>
              <w:t>Advisors</w:t>
            </w:r>
          </w:p>
          <w:p>
            <w:pPr>
              <w:pStyle w:val="TableParagraph"/>
              <w:spacing w:before="43"/>
              <w:ind w:left="0"/>
              <w:rPr>
                <w:b/>
                <w:sz w:val="20"/>
              </w:rPr>
            </w:pPr>
          </w:p>
          <w:p>
            <w:pPr>
              <w:pStyle w:val="TableParagraph"/>
              <w:spacing w:before="1"/>
              <w:rPr>
                <w:sz w:val="18"/>
              </w:rPr>
            </w:pPr>
            <w:r>
              <w:rPr>
                <w:sz w:val="18"/>
              </w:rPr>
              <w:t>Edoardo</w:t>
            </w:r>
            <w:r>
              <w:rPr>
                <w:spacing w:val="-3"/>
                <w:sz w:val="18"/>
              </w:rPr>
              <w:t> </w:t>
            </w:r>
            <w:r>
              <w:rPr>
                <w:spacing w:val="-2"/>
                <w:sz w:val="18"/>
              </w:rPr>
              <w:t>Corsi</w:t>
            </w:r>
          </w:p>
          <w:p>
            <w:pPr>
              <w:pStyle w:val="TableParagraph"/>
              <w:spacing w:before="30"/>
              <w:rPr>
                <w:sz w:val="18"/>
              </w:rPr>
            </w:pPr>
            <w:r>
              <w:rPr>
                <w:sz w:val="18"/>
              </w:rPr>
              <w:t>Tel:</w:t>
            </w:r>
            <w:r>
              <w:rPr>
                <w:spacing w:val="-3"/>
                <w:sz w:val="18"/>
              </w:rPr>
              <w:t> </w:t>
            </w:r>
            <w:r>
              <w:rPr>
                <w:sz w:val="18"/>
              </w:rPr>
              <w:t>+39 </w:t>
            </w:r>
            <w:r>
              <w:rPr>
                <w:spacing w:val="-2"/>
                <w:sz w:val="18"/>
              </w:rPr>
              <w:t>3351415582</w:t>
            </w:r>
          </w:p>
          <w:p>
            <w:pPr>
              <w:pStyle w:val="TableParagraph"/>
              <w:spacing w:before="31"/>
              <w:rPr>
                <w:sz w:val="18"/>
              </w:rPr>
            </w:pPr>
            <w:r>
              <w:rPr>
                <w:sz w:val="18"/>
              </w:rPr>
              <w:t>Email:</w:t>
            </w:r>
            <w:r>
              <w:rPr>
                <w:spacing w:val="-2"/>
                <w:sz w:val="18"/>
              </w:rPr>
              <w:t> </w:t>
            </w:r>
            <w:hyperlink r:id="rId12">
              <w:r>
                <w:rPr>
                  <w:color w:val="0562C1"/>
                  <w:spacing w:val="-2"/>
                  <w:sz w:val="18"/>
                  <w:u w:val="single" w:color="0562C1"/>
                </w:rPr>
                <w:t>edoardo.corsi@ahca.it</w:t>
              </w:r>
            </w:hyperlink>
          </w:p>
          <w:p>
            <w:pPr>
              <w:pStyle w:val="TableParagraph"/>
              <w:spacing w:before="61"/>
              <w:ind w:left="0"/>
              <w:rPr>
                <w:b/>
                <w:sz w:val="18"/>
              </w:rPr>
            </w:pPr>
          </w:p>
          <w:p>
            <w:pPr>
              <w:pStyle w:val="TableParagraph"/>
              <w:rPr>
                <w:sz w:val="18"/>
              </w:rPr>
            </w:pPr>
            <w:r>
              <w:rPr>
                <w:sz w:val="18"/>
              </w:rPr>
              <w:t>Maria</w:t>
            </w:r>
            <w:r>
              <w:rPr>
                <w:spacing w:val="-2"/>
                <w:sz w:val="18"/>
              </w:rPr>
              <w:t> </w:t>
            </w:r>
            <w:r>
              <w:rPr>
                <w:sz w:val="18"/>
              </w:rPr>
              <w:t>Lucia</w:t>
            </w:r>
            <w:r>
              <w:rPr>
                <w:spacing w:val="1"/>
                <w:sz w:val="18"/>
              </w:rPr>
              <w:t> </w:t>
            </w:r>
            <w:r>
              <w:rPr>
                <w:spacing w:val="-5"/>
                <w:sz w:val="18"/>
              </w:rPr>
              <w:t>Boi</w:t>
            </w:r>
          </w:p>
          <w:p>
            <w:pPr>
              <w:pStyle w:val="TableParagraph"/>
              <w:spacing w:before="14"/>
              <w:rPr>
                <w:sz w:val="18"/>
              </w:rPr>
            </w:pPr>
            <w:r>
              <w:rPr>
                <w:sz w:val="18"/>
              </w:rPr>
              <w:t>Tel:</w:t>
            </w:r>
            <w:r>
              <w:rPr>
                <w:spacing w:val="-3"/>
                <w:sz w:val="18"/>
              </w:rPr>
              <w:t> </w:t>
            </w:r>
            <w:r>
              <w:rPr>
                <w:sz w:val="18"/>
              </w:rPr>
              <w:t>+39 </w:t>
            </w:r>
            <w:r>
              <w:rPr>
                <w:spacing w:val="-2"/>
                <w:sz w:val="18"/>
              </w:rPr>
              <w:t>3426523390</w:t>
            </w:r>
          </w:p>
          <w:p>
            <w:pPr>
              <w:pStyle w:val="TableParagraph"/>
              <w:spacing w:line="187" w:lineRule="exact" w:before="11"/>
              <w:rPr>
                <w:sz w:val="18"/>
              </w:rPr>
            </w:pPr>
            <w:r>
              <w:rPr>
                <w:sz w:val="18"/>
              </w:rPr>
              <w:t>Email:</w:t>
            </w:r>
            <w:r>
              <w:rPr>
                <w:spacing w:val="-2"/>
                <w:sz w:val="18"/>
              </w:rPr>
              <w:t> </w:t>
            </w:r>
            <w:hyperlink r:id="rId13">
              <w:r>
                <w:rPr>
                  <w:color w:val="0562C1"/>
                  <w:spacing w:val="-2"/>
                  <w:sz w:val="18"/>
                  <w:u w:val="single" w:color="0562C1"/>
                </w:rPr>
                <w:t>marialucia.boi@ahca.it</w:t>
              </w:r>
            </w:hyperlink>
          </w:p>
        </w:tc>
      </w:tr>
    </w:tbl>
    <w:p>
      <w:pPr>
        <w:pStyle w:val="BodyText"/>
        <w:spacing w:before="168"/>
        <w:rPr>
          <w:b/>
          <w:i w:val="0"/>
          <w:sz w:val="20"/>
        </w:rPr>
      </w:pPr>
    </w:p>
    <w:p>
      <w:pPr>
        <w:pStyle w:val="Heading1"/>
      </w:pPr>
      <w:r>
        <w:rPr>
          <w:spacing w:val="-2"/>
        </w:rPr>
        <w:t>Disclaimer</w:t>
      </w:r>
    </w:p>
    <w:p>
      <w:pPr>
        <w:pStyle w:val="BodyText"/>
        <w:spacing w:line="261" w:lineRule="auto" w:before="175"/>
        <w:ind w:left="152" w:right="109"/>
        <w:jc w:val="both"/>
      </w:pPr>
      <w:r>
        <w:rPr/>
        <w:t>This release relates to the disclosure of information that qualifies or may have qualified as inside information for the purposes of Article 7 of the Market Abuse Regulation (EU) 596/2014.</w:t>
      </w:r>
    </w:p>
    <w:p>
      <w:pPr>
        <w:pStyle w:val="BodyText"/>
        <w:spacing w:line="259" w:lineRule="auto" w:before="156"/>
        <w:ind w:left="152" w:right="107"/>
        <w:jc w:val="both"/>
      </w:pPr>
      <w:r>
        <w:rPr/>
        <w:t>The information contained in this release may</w:t>
      </w:r>
      <w:r>
        <w:rPr>
          <w:spacing w:val="-1"/>
        </w:rPr>
        <w:t> </w:t>
      </w:r>
      <w:r>
        <w:rPr/>
        <w:t>contain forward-looking statements. These</w:t>
      </w:r>
      <w:r>
        <w:rPr>
          <w:spacing w:val="-1"/>
        </w:rPr>
        <w:t> </w:t>
      </w:r>
      <w:r>
        <w:rPr/>
        <w:t>statements involve elements of subjective judgment and analysis and are based upon the best judgment of the Guala Closures as of the date hereof. These</w:t>
      </w:r>
      <w:r>
        <w:rPr>
          <w:spacing w:val="-1"/>
        </w:rPr>
        <w:t> </w:t>
      </w:r>
      <w:r>
        <w:rPr/>
        <w:t>statements</w:t>
      </w:r>
      <w:r>
        <w:rPr>
          <w:spacing w:val="-1"/>
        </w:rPr>
        <w:t> </w:t>
      </w:r>
      <w:r>
        <w:rPr/>
        <w:t>are</w:t>
      </w:r>
      <w:r>
        <w:rPr>
          <w:spacing w:val="-1"/>
        </w:rPr>
        <w:t> </w:t>
      </w:r>
      <w:r>
        <w:rPr/>
        <w:t>subject</w:t>
      </w:r>
      <w:r>
        <w:rPr>
          <w:spacing w:val="-4"/>
        </w:rPr>
        <w:t> </w:t>
      </w:r>
      <w:r>
        <w:rPr/>
        <w:t>to</w:t>
      </w:r>
      <w:r>
        <w:rPr>
          <w:spacing w:val="-1"/>
        </w:rPr>
        <w:t> </w:t>
      </w:r>
      <w:r>
        <w:rPr/>
        <w:t>change</w:t>
      </w:r>
      <w:r>
        <w:rPr>
          <w:spacing w:val="-1"/>
        </w:rPr>
        <w:t> </w:t>
      </w:r>
      <w:r>
        <w:rPr/>
        <w:t>without</w:t>
      </w:r>
      <w:r>
        <w:rPr>
          <w:spacing w:val="-2"/>
        </w:rPr>
        <w:t> </w:t>
      </w:r>
      <w:r>
        <w:rPr/>
        <w:t>notice</w:t>
      </w:r>
      <w:r>
        <w:rPr>
          <w:spacing w:val="-1"/>
        </w:rPr>
        <w:t> </w:t>
      </w:r>
      <w:r>
        <w:rPr/>
        <w:t>and</w:t>
      </w:r>
      <w:r>
        <w:rPr>
          <w:spacing w:val="-1"/>
        </w:rPr>
        <w:t> </w:t>
      </w:r>
      <w:r>
        <w:rPr/>
        <w:t>are</w:t>
      </w:r>
      <w:r>
        <w:rPr>
          <w:spacing w:val="-1"/>
        </w:rPr>
        <w:t> </w:t>
      </w:r>
      <w:r>
        <w:rPr/>
        <w:t>based</w:t>
      </w:r>
      <w:r>
        <w:rPr>
          <w:spacing w:val="-1"/>
        </w:rPr>
        <w:t> </w:t>
      </w:r>
      <w:r>
        <w:rPr/>
        <w:t>on</w:t>
      </w:r>
      <w:r>
        <w:rPr>
          <w:spacing w:val="-1"/>
        </w:rPr>
        <w:t> </w:t>
      </w:r>
      <w:r>
        <w:rPr/>
        <w:t>a</w:t>
      </w:r>
      <w:r>
        <w:rPr>
          <w:spacing w:val="-4"/>
        </w:rPr>
        <w:t> </w:t>
      </w:r>
      <w:r>
        <w:rPr/>
        <w:t>number</w:t>
      </w:r>
      <w:r>
        <w:rPr>
          <w:spacing w:val="-2"/>
        </w:rPr>
        <w:t> </w:t>
      </w:r>
      <w:r>
        <w:rPr/>
        <w:t>of</w:t>
      </w:r>
      <w:r>
        <w:rPr>
          <w:spacing w:val="-4"/>
        </w:rPr>
        <w:t> </w:t>
      </w:r>
      <w:r>
        <w:rPr/>
        <w:t>assumptions</w:t>
      </w:r>
      <w:r>
        <w:rPr>
          <w:spacing w:val="-3"/>
        </w:rPr>
        <w:t> </w:t>
      </w:r>
      <w:r>
        <w:rPr/>
        <w:t>and</w:t>
      </w:r>
      <w:r>
        <w:rPr>
          <w:spacing w:val="-1"/>
        </w:rPr>
        <w:t> </w:t>
      </w:r>
      <w:r>
        <w:rPr/>
        <w:t>entail</w:t>
      </w:r>
      <w:r>
        <w:rPr>
          <w:spacing w:val="-1"/>
        </w:rPr>
        <w:t> </w:t>
      </w:r>
      <w:r>
        <w:rPr/>
        <w:t>known</w:t>
      </w:r>
      <w:r>
        <w:rPr>
          <w:spacing w:val="-1"/>
        </w:rPr>
        <w:t> </w:t>
      </w:r>
      <w:r>
        <w:rPr/>
        <w:t>and unknown</w:t>
      </w:r>
      <w:r>
        <w:rPr>
          <w:spacing w:val="-4"/>
        </w:rPr>
        <w:t> </w:t>
      </w:r>
      <w:r>
        <w:rPr/>
        <w:t>risks</w:t>
      </w:r>
      <w:r>
        <w:rPr>
          <w:spacing w:val="-6"/>
        </w:rPr>
        <w:t> </w:t>
      </w:r>
      <w:r>
        <w:rPr/>
        <w:t>and</w:t>
      </w:r>
      <w:r>
        <w:rPr>
          <w:spacing w:val="-6"/>
        </w:rPr>
        <w:t> </w:t>
      </w:r>
      <w:r>
        <w:rPr/>
        <w:t>uncertainties,</w:t>
      </w:r>
      <w:r>
        <w:rPr>
          <w:spacing w:val="-6"/>
        </w:rPr>
        <w:t> </w:t>
      </w:r>
      <w:r>
        <w:rPr/>
        <w:t>as</w:t>
      </w:r>
      <w:r>
        <w:rPr>
          <w:spacing w:val="-6"/>
        </w:rPr>
        <w:t> </w:t>
      </w:r>
      <w:r>
        <w:rPr/>
        <w:t>there</w:t>
      </w:r>
      <w:r>
        <w:rPr>
          <w:spacing w:val="-4"/>
        </w:rPr>
        <w:t> </w:t>
      </w:r>
      <w:r>
        <w:rPr/>
        <w:t>are</w:t>
      </w:r>
      <w:r>
        <w:rPr>
          <w:spacing w:val="-4"/>
        </w:rPr>
        <w:t> </w:t>
      </w:r>
      <w:r>
        <w:rPr/>
        <w:t>a</w:t>
      </w:r>
      <w:r>
        <w:rPr>
          <w:spacing w:val="-6"/>
        </w:rPr>
        <w:t> </w:t>
      </w:r>
      <w:r>
        <w:rPr/>
        <w:t>variety</w:t>
      </w:r>
      <w:r>
        <w:rPr>
          <w:spacing w:val="-6"/>
        </w:rPr>
        <w:t> </w:t>
      </w:r>
      <w:r>
        <w:rPr/>
        <w:t>of</w:t>
      </w:r>
      <w:r>
        <w:rPr>
          <w:spacing w:val="-4"/>
        </w:rPr>
        <w:t> </w:t>
      </w:r>
      <w:r>
        <w:rPr/>
        <w:t>factors</w:t>
      </w:r>
      <w:r>
        <w:rPr>
          <w:spacing w:val="-6"/>
        </w:rPr>
        <w:t> </w:t>
      </w:r>
      <w:r>
        <w:rPr/>
        <w:t>that</w:t>
      </w:r>
      <w:r>
        <w:rPr>
          <w:spacing w:val="-6"/>
        </w:rPr>
        <w:t> </w:t>
      </w:r>
      <w:r>
        <w:rPr/>
        <w:t>may</w:t>
      </w:r>
      <w:r>
        <w:rPr>
          <w:spacing w:val="-6"/>
        </w:rPr>
        <w:t> </w:t>
      </w:r>
      <w:r>
        <w:rPr/>
        <w:t>cause</w:t>
      </w:r>
      <w:r>
        <w:rPr>
          <w:spacing w:val="-6"/>
        </w:rPr>
        <w:t> </w:t>
      </w:r>
      <w:r>
        <w:rPr/>
        <w:t>actual</w:t>
      </w:r>
      <w:r>
        <w:rPr>
          <w:spacing w:val="-4"/>
        </w:rPr>
        <w:t> </w:t>
      </w:r>
      <w:r>
        <w:rPr/>
        <w:t>events</w:t>
      </w:r>
      <w:r>
        <w:rPr>
          <w:spacing w:val="-6"/>
        </w:rPr>
        <w:t> </w:t>
      </w:r>
      <w:r>
        <w:rPr/>
        <w:t>and</w:t>
      </w:r>
      <w:r>
        <w:rPr>
          <w:spacing w:val="-6"/>
        </w:rPr>
        <w:t> </w:t>
      </w:r>
      <w:r>
        <w:rPr/>
        <w:t>developments</w:t>
      </w:r>
      <w:r>
        <w:rPr>
          <w:spacing w:val="-3"/>
        </w:rPr>
        <w:t> </w:t>
      </w:r>
      <w:r>
        <w:rPr/>
        <w:t>to</w:t>
      </w:r>
      <w:r>
        <w:rPr>
          <w:spacing w:val="-4"/>
        </w:rPr>
        <w:t> </w:t>
      </w:r>
      <w:r>
        <w:rPr/>
        <w:t>differ materially</w:t>
      </w:r>
      <w:r>
        <w:rPr>
          <w:spacing w:val="-3"/>
        </w:rPr>
        <w:t> </w:t>
      </w:r>
      <w:r>
        <w:rPr/>
        <w:t>from</w:t>
      </w:r>
      <w:r>
        <w:rPr>
          <w:spacing w:val="-6"/>
        </w:rPr>
        <w:t> </w:t>
      </w:r>
      <w:r>
        <w:rPr/>
        <w:t>any</w:t>
      </w:r>
      <w:r>
        <w:rPr>
          <w:spacing w:val="-3"/>
        </w:rPr>
        <w:t> </w:t>
      </w:r>
      <w:r>
        <w:rPr/>
        <w:t>future</w:t>
      </w:r>
      <w:r>
        <w:rPr>
          <w:spacing w:val="-4"/>
        </w:rPr>
        <w:t> </w:t>
      </w:r>
      <w:r>
        <w:rPr/>
        <w:t>events</w:t>
      </w:r>
      <w:r>
        <w:rPr>
          <w:spacing w:val="-3"/>
        </w:rPr>
        <w:t> </w:t>
      </w:r>
      <w:r>
        <w:rPr/>
        <w:t>and</w:t>
      </w:r>
      <w:r>
        <w:rPr>
          <w:spacing w:val="-4"/>
        </w:rPr>
        <w:t> </w:t>
      </w:r>
      <w:r>
        <w:rPr/>
        <w:t>developments</w:t>
      </w:r>
      <w:r>
        <w:rPr>
          <w:spacing w:val="-3"/>
        </w:rPr>
        <w:t> </w:t>
      </w:r>
      <w:r>
        <w:rPr/>
        <w:t>expressed</w:t>
      </w:r>
      <w:r>
        <w:rPr>
          <w:spacing w:val="-4"/>
        </w:rPr>
        <w:t> </w:t>
      </w:r>
      <w:r>
        <w:rPr/>
        <w:t>or</w:t>
      </w:r>
      <w:r>
        <w:rPr>
          <w:spacing w:val="-4"/>
        </w:rPr>
        <w:t> </w:t>
      </w:r>
      <w:r>
        <w:rPr/>
        <w:t>implied</w:t>
      </w:r>
      <w:r>
        <w:rPr>
          <w:spacing w:val="-4"/>
        </w:rPr>
        <w:t> </w:t>
      </w:r>
      <w:r>
        <w:rPr/>
        <w:t>by</w:t>
      </w:r>
      <w:r>
        <w:rPr>
          <w:spacing w:val="-3"/>
        </w:rPr>
        <w:t> </w:t>
      </w:r>
      <w:r>
        <w:rPr/>
        <w:t>such</w:t>
      </w:r>
      <w:r>
        <w:rPr>
          <w:spacing w:val="-4"/>
        </w:rPr>
        <w:t> </w:t>
      </w:r>
      <w:r>
        <w:rPr/>
        <w:t>forward-looking</w:t>
      </w:r>
      <w:r>
        <w:rPr>
          <w:spacing w:val="-4"/>
        </w:rPr>
        <w:t> </w:t>
      </w:r>
      <w:r>
        <w:rPr/>
        <w:t>statements.</w:t>
      </w:r>
      <w:r>
        <w:rPr>
          <w:spacing w:val="-4"/>
        </w:rPr>
        <w:t> </w:t>
      </w:r>
      <w:r>
        <w:rPr/>
        <w:t>Therefore, you should not rely on these forward-looking statements. Neither Guala Closures nor any other person gives any undertaking,</w:t>
      </w:r>
      <w:r>
        <w:rPr>
          <w:spacing w:val="-5"/>
        </w:rPr>
        <w:t> </w:t>
      </w:r>
      <w:r>
        <w:rPr/>
        <w:t>or</w:t>
      </w:r>
      <w:r>
        <w:rPr>
          <w:spacing w:val="-6"/>
        </w:rPr>
        <w:t> </w:t>
      </w:r>
      <w:r>
        <w:rPr/>
        <w:t>is</w:t>
      </w:r>
      <w:r>
        <w:rPr>
          <w:spacing w:val="-5"/>
        </w:rPr>
        <w:t> </w:t>
      </w:r>
      <w:r>
        <w:rPr/>
        <w:t>under</w:t>
      </w:r>
      <w:r>
        <w:rPr>
          <w:spacing w:val="-6"/>
        </w:rPr>
        <w:t> </w:t>
      </w:r>
      <w:r>
        <w:rPr/>
        <w:t>any</w:t>
      </w:r>
      <w:r>
        <w:rPr>
          <w:spacing w:val="-5"/>
        </w:rPr>
        <w:t> </w:t>
      </w:r>
      <w:r>
        <w:rPr/>
        <w:t>obligation,</w:t>
      </w:r>
      <w:r>
        <w:rPr>
          <w:spacing w:val="-5"/>
        </w:rPr>
        <w:t> </w:t>
      </w:r>
      <w:r>
        <w:rPr/>
        <w:t>to</w:t>
      </w:r>
      <w:r>
        <w:rPr>
          <w:spacing w:val="-5"/>
        </w:rPr>
        <w:t> </w:t>
      </w:r>
      <w:r>
        <w:rPr/>
        <w:t>update</w:t>
      </w:r>
      <w:r>
        <w:rPr>
          <w:spacing w:val="-5"/>
        </w:rPr>
        <w:t> </w:t>
      </w:r>
      <w:r>
        <w:rPr/>
        <w:t>these</w:t>
      </w:r>
      <w:r>
        <w:rPr>
          <w:spacing w:val="-5"/>
        </w:rPr>
        <w:t> </w:t>
      </w:r>
      <w:r>
        <w:rPr/>
        <w:t>forward-looking</w:t>
      </w:r>
      <w:r>
        <w:rPr>
          <w:spacing w:val="-5"/>
        </w:rPr>
        <w:t> </w:t>
      </w:r>
      <w:r>
        <w:rPr/>
        <w:t>statements</w:t>
      </w:r>
      <w:r>
        <w:rPr>
          <w:spacing w:val="-5"/>
        </w:rPr>
        <w:t> </w:t>
      </w:r>
      <w:r>
        <w:rPr/>
        <w:t>for</w:t>
      </w:r>
      <w:r>
        <w:rPr>
          <w:spacing w:val="-6"/>
        </w:rPr>
        <w:t> </w:t>
      </w:r>
      <w:r>
        <w:rPr/>
        <w:t>events</w:t>
      </w:r>
      <w:r>
        <w:rPr>
          <w:spacing w:val="-5"/>
        </w:rPr>
        <w:t> </w:t>
      </w:r>
      <w:r>
        <w:rPr/>
        <w:t>or</w:t>
      </w:r>
      <w:r>
        <w:rPr>
          <w:spacing w:val="-6"/>
        </w:rPr>
        <w:t> </w:t>
      </w:r>
      <w:r>
        <w:rPr/>
        <w:t>circumstances</w:t>
      </w:r>
      <w:r>
        <w:rPr>
          <w:spacing w:val="-5"/>
        </w:rPr>
        <w:t> </w:t>
      </w:r>
      <w:r>
        <w:rPr/>
        <w:t>that</w:t>
      </w:r>
      <w:r>
        <w:rPr>
          <w:spacing w:val="-6"/>
        </w:rPr>
        <w:t> </w:t>
      </w:r>
      <w:r>
        <w:rPr/>
        <w:t>occur subsequent</w:t>
      </w:r>
      <w:r>
        <w:rPr>
          <w:spacing w:val="-8"/>
        </w:rPr>
        <w:t> </w:t>
      </w:r>
      <w:r>
        <w:rPr/>
        <w:t>to</w:t>
      </w:r>
      <w:r>
        <w:rPr>
          <w:spacing w:val="-8"/>
        </w:rPr>
        <w:t> </w:t>
      </w:r>
      <w:r>
        <w:rPr/>
        <w:t>the</w:t>
      </w:r>
      <w:r>
        <w:rPr>
          <w:spacing w:val="-8"/>
        </w:rPr>
        <w:t> </w:t>
      </w:r>
      <w:r>
        <w:rPr/>
        <w:t>date</w:t>
      </w:r>
      <w:r>
        <w:rPr>
          <w:spacing w:val="-8"/>
        </w:rPr>
        <w:t> </w:t>
      </w:r>
      <w:r>
        <w:rPr/>
        <w:t>of</w:t>
      </w:r>
      <w:r>
        <w:rPr>
          <w:spacing w:val="-6"/>
        </w:rPr>
        <w:t> </w:t>
      </w:r>
      <w:r>
        <w:rPr/>
        <w:t>this</w:t>
      </w:r>
      <w:r>
        <w:rPr>
          <w:spacing w:val="-5"/>
        </w:rPr>
        <w:t> </w:t>
      </w:r>
      <w:r>
        <w:rPr/>
        <w:t>release</w:t>
      </w:r>
      <w:r>
        <w:rPr>
          <w:spacing w:val="-8"/>
        </w:rPr>
        <w:t> </w:t>
      </w:r>
      <w:r>
        <w:rPr/>
        <w:t>or</w:t>
      </w:r>
      <w:r>
        <w:rPr>
          <w:spacing w:val="-6"/>
        </w:rPr>
        <w:t> </w:t>
      </w:r>
      <w:r>
        <w:rPr/>
        <w:t>to</w:t>
      </w:r>
      <w:r>
        <w:rPr>
          <w:spacing w:val="-8"/>
        </w:rPr>
        <w:t> </w:t>
      </w:r>
      <w:r>
        <w:rPr/>
        <w:t>update</w:t>
      </w:r>
      <w:r>
        <w:rPr>
          <w:spacing w:val="-8"/>
        </w:rPr>
        <w:t> </w:t>
      </w:r>
      <w:r>
        <w:rPr/>
        <w:t>or</w:t>
      </w:r>
      <w:r>
        <w:rPr>
          <w:spacing w:val="-8"/>
        </w:rPr>
        <w:t> </w:t>
      </w:r>
      <w:r>
        <w:rPr/>
        <w:t>keep</w:t>
      </w:r>
      <w:r>
        <w:rPr>
          <w:spacing w:val="-8"/>
        </w:rPr>
        <w:t> </w:t>
      </w:r>
      <w:r>
        <w:rPr/>
        <w:t>current</w:t>
      </w:r>
      <w:r>
        <w:rPr>
          <w:spacing w:val="-8"/>
        </w:rPr>
        <w:t> </w:t>
      </w:r>
      <w:r>
        <w:rPr/>
        <w:t>any</w:t>
      </w:r>
      <w:r>
        <w:rPr>
          <w:spacing w:val="-7"/>
        </w:rPr>
        <w:t> </w:t>
      </w:r>
      <w:r>
        <w:rPr/>
        <w:t>of</w:t>
      </w:r>
      <w:r>
        <w:rPr>
          <w:spacing w:val="-8"/>
        </w:rPr>
        <w:t> </w:t>
      </w:r>
      <w:r>
        <w:rPr/>
        <w:t>the</w:t>
      </w:r>
      <w:r>
        <w:rPr>
          <w:spacing w:val="-5"/>
        </w:rPr>
        <w:t> </w:t>
      </w:r>
      <w:r>
        <w:rPr/>
        <w:t>information</w:t>
      </w:r>
      <w:r>
        <w:rPr>
          <w:spacing w:val="-8"/>
        </w:rPr>
        <w:t> </w:t>
      </w:r>
      <w:r>
        <w:rPr/>
        <w:t>contained</w:t>
      </w:r>
      <w:r>
        <w:rPr>
          <w:spacing w:val="-8"/>
        </w:rPr>
        <w:t> </w:t>
      </w:r>
      <w:r>
        <w:rPr/>
        <w:t>herein</w:t>
      </w:r>
      <w:r>
        <w:rPr>
          <w:spacing w:val="-8"/>
        </w:rPr>
        <w:t> </w:t>
      </w:r>
      <w:r>
        <w:rPr/>
        <w:t>and</w:t>
      </w:r>
      <w:r>
        <w:rPr>
          <w:spacing w:val="-8"/>
        </w:rPr>
        <w:t> </w:t>
      </w:r>
      <w:r>
        <w:rPr/>
        <w:t>this</w:t>
      </w:r>
      <w:r>
        <w:rPr>
          <w:spacing w:val="-7"/>
        </w:rPr>
        <w:t> </w:t>
      </w:r>
      <w:r>
        <w:rPr/>
        <w:t>release is not a representation by Guala Closures or any other person that they will do so, except to the extent required by law.</w:t>
      </w:r>
    </w:p>
    <w:p>
      <w:pPr>
        <w:pStyle w:val="BodyText"/>
        <w:spacing w:line="259" w:lineRule="auto" w:before="158"/>
        <w:ind w:left="152" w:right="109"/>
        <w:jc w:val="both"/>
      </w:pPr>
      <w:r>
        <w:rPr/>
        <w:t>This release is for information purposes only and does not constitute any offer to sell or the solicitation of an offer to buy any security in the United States or in any other jurisdiction. This press release does not constitute an offer of financial products to the public in Italy, as defined under legislative decree of February 24, 1998, no. 58, as amended and supplemented from time to time.</w:t>
      </w:r>
    </w:p>
    <w:p>
      <w:pPr>
        <w:pStyle w:val="BodyText"/>
        <w:spacing w:line="259" w:lineRule="auto" w:before="159"/>
        <w:ind w:left="152" w:right="110"/>
        <w:jc w:val="both"/>
      </w:pPr>
      <w:r>
        <w:rPr/>
        <w:t>This release does not constitute and shall not, in any circumstances, constitute a public offering or an invitation to the public</w:t>
      </w:r>
      <w:r>
        <w:rPr>
          <w:spacing w:val="-1"/>
        </w:rPr>
        <w:t> </w:t>
      </w:r>
      <w:r>
        <w:rPr/>
        <w:t>in</w:t>
      </w:r>
      <w:r>
        <w:rPr>
          <w:spacing w:val="-1"/>
        </w:rPr>
        <w:t> </w:t>
      </w:r>
      <w:r>
        <w:rPr/>
        <w:t>connection with any</w:t>
      </w:r>
      <w:r>
        <w:rPr>
          <w:spacing w:val="-1"/>
        </w:rPr>
        <w:t> </w:t>
      </w:r>
      <w:r>
        <w:rPr/>
        <w:t>offer within</w:t>
      </w:r>
      <w:r>
        <w:rPr>
          <w:spacing w:val="-1"/>
        </w:rPr>
        <w:t> </w:t>
      </w:r>
      <w:r>
        <w:rPr/>
        <w:t>the</w:t>
      </w:r>
      <w:r>
        <w:rPr>
          <w:spacing w:val="-1"/>
        </w:rPr>
        <w:t> </w:t>
      </w:r>
      <w:r>
        <w:rPr/>
        <w:t>meaning</w:t>
      </w:r>
      <w:r>
        <w:rPr>
          <w:spacing w:val="-1"/>
        </w:rPr>
        <w:t> </w:t>
      </w:r>
      <w:r>
        <w:rPr/>
        <w:t>of the</w:t>
      </w:r>
      <w:r>
        <w:rPr>
          <w:spacing w:val="-1"/>
        </w:rPr>
        <w:t> </w:t>
      </w:r>
      <w:r>
        <w:rPr/>
        <w:t>Regulation</w:t>
      </w:r>
      <w:r>
        <w:rPr>
          <w:spacing w:val="-1"/>
        </w:rPr>
        <w:t> </w:t>
      </w:r>
      <w:r>
        <w:rPr/>
        <w:t>(EU) 2017/1129, as amended</w:t>
      </w:r>
      <w:r>
        <w:rPr>
          <w:spacing w:val="-1"/>
        </w:rPr>
        <w:t> </w:t>
      </w:r>
      <w:r>
        <w:rPr/>
        <w:t>and</w:t>
      </w:r>
      <w:r>
        <w:rPr>
          <w:spacing w:val="-1"/>
        </w:rPr>
        <w:t> </w:t>
      </w:r>
      <w:r>
        <w:rPr/>
        <w:t>supplemented from</w:t>
      </w:r>
      <w:r>
        <w:rPr>
          <w:spacing w:val="-1"/>
        </w:rPr>
        <w:t> </w:t>
      </w:r>
      <w:r>
        <w:rPr/>
        <w:t>time</w:t>
      </w:r>
      <w:r>
        <w:rPr>
          <w:spacing w:val="-1"/>
        </w:rPr>
        <w:t> </w:t>
      </w:r>
      <w:r>
        <w:rPr/>
        <w:t>to</w:t>
      </w:r>
      <w:r>
        <w:rPr>
          <w:spacing w:val="-1"/>
        </w:rPr>
        <w:t> </w:t>
      </w:r>
      <w:r>
        <w:rPr/>
        <w:t>time,</w:t>
      </w:r>
      <w:r>
        <w:rPr>
          <w:spacing w:val="-2"/>
        </w:rPr>
        <w:t> </w:t>
      </w:r>
      <w:r>
        <w:rPr/>
        <w:t>and</w:t>
      </w:r>
      <w:r>
        <w:rPr>
          <w:spacing w:val="-1"/>
        </w:rPr>
        <w:t> </w:t>
      </w:r>
      <w:r>
        <w:rPr/>
        <w:t>any</w:t>
      </w:r>
      <w:r>
        <w:rPr>
          <w:spacing w:val="-1"/>
        </w:rPr>
        <w:t> </w:t>
      </w:r>
      <w:r>
        <w:rPr/>
        <w:t>relevant</w:t>
      </w:r>
      <w:r>
        <w:rPr>
          <w:spacing w:val="-2"/>
        </w:rPr>
        <w:t> </w:t>
      </w:r>
      <w:r>
        <w:rPr/>
        <w:t>implementing measure</w:t>
      </w:r>
      <w:r>
        <w:rPr>
          <w:spacing w:val="-1"/>
        </w:rPr>
        <w:t> </w:t>
      </w:r>
      <w:r>
        <w:rPr/>
        <w:t>in</w:t>
      </w:r>
      <w:r>
        <w:rPr>
          <w:spacing w:val="-4"/>
        </w:rPr>
        <w:t> </w:t>
      </w:r>
      <w:r>
        <w:rPr/>
        <w:t>each</w:t>
      </w:r>
      <w:r>
        <w:rPr>
          <w:spacing w:val="-1"/>
        </w:rPr>
        <w:t> </w:t>
      </w:r>
      <w:r>
        <w:rPr/>
        <w:t>member</w:t>
      </w:r>
      <w:r>
        <w:rPr>
          <w:spacing w:val="-3"/>
        </w:rPr>
        <w:t> </w:t>
      </w:r>
      <w:r>
        <w:rPr/>
        <w:t>state</w:t>
      </w:r>
      <w:r>
        <w:rPr>
          <w:spacing w:val="-1"/>
        </w:rPr>
        <w:t> </w:t>
      </w:r>
      <w:r>
        <w:rPr/>
        <w:t>of</w:t>
      </w:r>
      <w:r>
        <w:rPr>
          <w:spacing w:val="-2"/>
        </w:rPr>
        <w:t> </w:t>
      </w:r>
      <w:r>
        <w:rPr/>
        <w:t>the</w:t>
      </w:r>
      <w:r>
        <w:rPr>
          <w:spacing w:val="-1"/>
        </w:rPr>
        <w:t> </w:t>
      </w:r>
      <w:r>
        <w:rPr/>
        <w:t>European</w:t>
      </w:r>
      <w:r>
        <w:rPr>
          <w:spacing w:val="-1"/>
        </w:rPr>
        <w:t> </w:t>
      </w:r>
      <w:r>
        <w:rPr/>
        <w:t>Economic Area</w:t>
      </w:r>
      <w:r>
        <w:rPr>
          <w:spacing w:val="-1"/>
        </w:rPr>
        <w:t> </w:t>
      </w:r>
      <w:r>
        <w:rPr/>
        <w:t>and,</w:t>
      </w:r>
      <w:r>
        <w:rPr>
          <w:spacing w:val="-2"/>
        </w:rPr>
        <w:t> </w:t>
      </w:r>
      <w:r>
        <w:rPr/>
        <w:t>in the United Kingdom, as it forms part of domestic law by virtue of the European Union (Withdrawal) Act 2018.</w:t>
      </w:r>
    </w:p>
    <w:sectPr>
      <w:pgSz w:w="11910" w:h="16840"/>
      <w:pgMar w:header="954" w:footer="956" w:top="2000" w:bottom="1140" w:left="9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mc:AlternateContent>
        <mc:Choice Requires="wps">
          <w:drawing>
            <wp:anchor distT="0" distB="0" distL="0" distR="0" allowOverlap="1" layoutInCell="1" locked="0" behindDoc="1" simplePos="0" relativeHeight="487541248">
              <wp:simplePos x="0" y="0"/>
              <wp:positionH relativeFrom="page">
                <wp:posOffset>6745223</wp:posOffset>
              </wp:positionH>
              <wp:positionV relativeFrom="page">
                <wp:posOffset>9945644</wp:posOffset>
              </wp:positionV>
              <wp:extent cx="146050" cy="1397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6050" cy="139700"/>
                      </a:xfrm>
                      <a:prstGeom prst="rect">
                        <a:avLst/>
                      </a:prstGeom>
                    </wps:spPr>
                    <wps:txbx>
                      <w:txbxContent>
                        <w:p>
                          <w:pPr>
                            <w:spacing w:before="15"/>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1.119995pt;margin-top:783.121582pt;width:11.5pt;height:11pt;mso-position-horizontal-relative:page;mso-position-vertical-relative:page;z-index:-15775232" type="#_x0000_t202" id="docshape1" filled="false" stroked="false">
              <v:textbox inset="0,0,0,0">
                <w:txbxContent>
                  <w:p>
                    <w:pPr>
                      <w:spacing w:before="15"/>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w:drawing>
        <wp:anchor distT="0" distB="0" distL="0" distR="0" allowOverlap="1" layoutInCell="1" locked="0" behindDoc="1" simplePos="0" relativeHeight="487540736">
          <wp:simplePos x="0" y="0"/>
          <wp:positionH relativeFrom="page">
            <wp:posOffset>2446020</wp:posOffset>
          </wp:positionH>
          <wp:positionV relativeFrom="page">
            <wp:posOffset>605789</wp:posOffset>
          </wp:positionV>
          <wp:extent cx="2712082" cy="47878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712082" cy="478788"/>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i/>
      <w:iCs/>
      <w:sz w:val="18"/>
      <w:szCs w:val="18"/>
      <w:lang w:val="en-US" w:eastAsia="en-US" w:bidi="ar-SA"/>
    </w:rPr>
  </w:style>
  <w:style w:styleId="Heading1" w:type="paragraph">
    <w:name w:val="Heading 1"/>
    <w:basedOn w:val="Normal"/>
    <w:uiPriority w:val="1"/>
    <w:qFormat/>
    <w:pPr>
      <w:ind w:left="152"/>
      <w:outlineLvl w:val="1"/>
    </w:pPr>
    <w:rPr>
      <w:rFonts w:ascii="Arial" w:hAnsi="Arial" w:eastAsia="Arial" w:cs="Arial"/>
      <w:b/>
      <w:bCs/>
      <w:i/>
      <w:iCs/>
      <w:sz w:val="18"/>
      <w:szCs w:val="18"/>
      <w:lang w:val="en-US" w:eastAsia="en-US" w:bidi="ar-SA"/>
    </w:rPr>
  </w:style>
  <w:style w:styleId="Title" w:type="paragraph">
    <w:name w:val="Title"/>
    <w:basedOn w:val="Normal"/>
    <w:uiPriority w:val="1"/>
    <w:qFormat/>
    <w:pPr>
      <w:spacing w:before="232"/>
      <w:ind w:left="222" w:right="182"/>
      <w:jc w:val="center"/>
    </w:pPr>
    <w:rPr>
      <w:rFonts w:ascii="Arial" w:hAnsi="Arial" w:eastAsia="Arial" w:cs="Arial"/>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5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http://www.gualaclosures.com/" TargetMode="External"/><Relationship Id="rId9" Type="http://schemas.openxmlformats.org/officeDocument/2006/relationships/hyperlink" Target="https://www.linkedin.com/company/guala-closures/posts/?feedView=all" TargetMode="External"/><Relationship Id="rId10" Type="http://schemas.openxmlformats.org/officeDocument/2006/relationships/hyperlink" Target="mailto:marketing@gualaclosures.com" TargetMode="External"/><Relationship Id="rId11" Type="http://schemas.openxmlformats.org/officeDocument/2006/relationships/hyperlink" Target="mailto:lmammola@gualaclosures.com" TargetMode="External"/><Relationship Id="rId12" Type="http://schemas.openxmlformats.org/officeDocument/2006/relationships/hyperlink" Target="mailto:edoardo.corsi@ahca.it" TargetMode="External"/><Relationship Id="rId13" Type="http://schemas.openxmlformats.org/officeDocument/2006/relationships/hyperlink" Target="mailto:marialucia.boi@ah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 Corsi</dc:creator>
  <cp:category/>
  <dcterms:created xsi:type="dcterms:W3CDTF">2024-11-28T12:22:47Z</dcterms:created>
  <dcterms:modified xsi:type="dcterms:W3CDTF">2024-11-28T12:22:47Z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0x0101002FDF4F99CF7C8B4F8D8C62022EDF9592</vt:lpwstr>
  </property>
  <property fmtid="{D5CDD505-2E9C-101B-9397-08002B2CF9AE}" pid="3" name="Created">
    <vt:filetime>2024-11-26T00:00:00Z</vt:filetime>
  </property>
  <property fmtid="{D5CDD505-2E9C-101B-9397-08002B2CF9AE}" pid="4" name="Creator">
    <vt:lpwstr>Acrobat PDFMaker 24 per Word</vt:lpwstr>
  </property>
  <property fmtid="{D5CDD505-2E9C-101B-9397-08002B2CF9AE}" pid="5" name="LastSaved">
    <vt:filetime>2024-11-28T00:00:00Z</vt:filetime>
  </property>
  <property fmtid="{D5CDD505-2E9C-101B-9397-08002B2CF9AE}" pid="6" name="MediaServiceImageTags">
    <vt:lpwstr/>
  </property>
  <property fmtid="{D5CDD505-2E9C-101B-9397-08002B2CF9AE}" pid="7" name="Producer">
    <vt:lpwstr>Adobe PDF Library 24.4.48</vt:lpwstr>
  </property>
  <property fmtid="{D5CDD505-2E9C-101B-9397-08002B2CF9AE}" pid="8" name="SourceModified">
    <vt:lpwstr/>
  </property>
  <property fmtid="{D5CDD505-2E9C-101B-9397-08002B2CF9AE}" pid="9" name="_dlc_DocIdItemGuid">
    <vt:lpwstr>ee0306cf-9143-45f3-8863-822a3ba6722a</vt:lpwstr>
  </property>
</Properties>
</file>