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009E8" w14:textId="77777777" w:rsidR="00153D61" w:rsidRPr="00A527F6" w:rsidRDefault="00153D61" w:rsidP="008416B5">
      <w:pPr>
        <w:jc w:val="center"/>
        <w:textAlignment w:val="baseline"/>
        <w:outlineLvl w:val="0"/>
        <w:rPr>
          <w:rFonts w:asciiTheme="majorHAnsi" w:eastAsia="Times New Roman" w:hAnsiTheme="majorHAnsi" w:cstheme="majorHAnsi"/>
          <w:b/>
          <w:bCs/>
          <w:kern w:val="36"/>
        </w:rPr>
      </w:pPr>
    </w:p>
    <w:p w14:paraId="3362EFDA" w14:textId="77777777" w:rsidR="008416B5" w:rsidRDefault="008416B5" w:rsidP="008416B5">
      <w:pPr>
        <w:jc w:val="center"/>
        <w:rPr>
          <w:rFonts w:asciiTheme="majorHAnsi" w:eastAsia="Times New Roman" w:hAnsiTheme="majorHAnsi" w:cstheme="majorHAnsi"/>
          <w:b/>
          <w:bCs/>
          <w:color w:val="0E101A"/>
        </w:rPr>
      </w:pPr>
    </w:p>
    <w:p w14:paraId="58B1153D" w14:textId="26F8D728" w:rsidR="00A527F6" w:rsidRPr="00281F80" w:rsidRDefault="00A527F6" w:rsidP="008416B5">
      <w:pPr>
        <w:jc w:val="center"/>
        <w:rPr>
          <w:rFonts w:asciiTheme="majorHAnsi" w:eastAsia="Times New Roman" w:hAnsiTheme="majorHAnsi" w:cstheme="majorHAnsi"/>
          <w:b/>
          <w:bCs/>
          <w:color w:val="0E101A"/>
        </w:rPr>
      </w:pPr>
      <w:r w:rsidRPr="00281F80">
        <w:rPr>
          <w:rFonts w:asciiTheme="majorHAnsi" w:eastAsia="Times New Roman" w:hAnsiTheme="majorHAnsi" w:cstheme="majorHAnsi"/>
          <w:b/>
          <w:bCs/>
          <w:color w:val="0E101A"/>
        </w:rPr>
        <w:t>Press Release</w:t>
      </w:r>
    </w:p>
    <w:p w14:paraId="09AAB529" w14:textId="369EE424" w:rsidR="00A52D95" w:rsidRDefault="00A52D95" w:rsidP="008416B5">
      <w:pPr>
        <w:spacing w:after="200"/>
        <w:ind w:left="-180"/>
        <w:jc w:val="center"/>
        <w:rPr>
          <w:rFonts w:asciiTheme="majorHAnsi" w:eastAsia="Times New Roman" w:hAnsiTheme="majorHAnsi" w:cstheme="majorHAnsi"/>
          <w:b/>
          <w:bCs/>
          <w:color w:val="0E101A"/>
          <w:sz w:val="36"/>
          <w:szCs w:val="36"/>
        </w:rPr>
      </w:pPr>
      <w:bookmarkStart w:id="0" w:name="_Hlk174364845"/>
      <w:r>
        <w:rPr>
          <w:rFonts w:asciiTheme="majorHAnsi" w:eastAsia="Times New Roman" w:hAnsiTheme="majorHAnsi" w:cstheme="majorHAnsi"/>
          <w:b/>
          <w:bCs/>
          <w:color w:val="0E101A"/>
          <w:sz w:val="36"/>
          <w:szCs w:val="36"/>
        </w:rPr>
        <w:t xml:space="preserve">UFlex reports </w:t>
      </w:r>
      <w:r w:rsidR="00540ADB">
        <w:rPr>
          <w:rFonts w:asciiTheme="majorHAnsi" w:eastAsia="Times New Roman" w:hAnsiTheme="majorHAnsi" w:cstheme="majorHAnsi"/>
          <w:b/>
          <w:bCs/>
          <w:color w:val="0E101A"/>
          <w:sz w:val="36"/>
          <w:szCs w:val="36"/>
        </w:rPr>
        <w:t>total net revenue of INR 36,</w:t>
      </w:r>
      <w:r w:rsidR="00494EAF">
        <w:rPr>
          <w:rFonts w:asciiTheme="majorHAnsi" w:eastAsia="Times New Roman" w:hAnsiTheme="majorHAnsi" w:cstheme="majorHAnsi"/>
          <w:b/>
          <w:bCs/>
          <w:color w:val="0E101A"/>
          <w:sz w:val="36"/>
          <w:szCs w:val="36"/>
        </w:rPr>
        <w:t>825</w:t>
      </w:r>
      <w:r w:rsidR="00540ADB">
        <w:rPr>
          <w:rFonts w:asciiTheme="majorHAnsi" w:eastAsia="Times New Roman" w:hAnsiTheme="majorHAnsi" w:cstheme="majorHAnsi"/>
          <w:b/>
          <w:bCs/>
          <w:color w:val="0E101A"/>
          <w:sz w:val="36"/>
          <w:szCs w:val="36"/>
        </w:rPr>
        <w:t xml:space="preserve"> million in Q1, 2024, underpinned by strong sales volume in packaging films </w:t>
      </w:r>
    </w:p>
    <w:p w14:paraId="628815D2" w14:textId="2571C5CB" w:rsidR="00A52D95" w:rsidRPr="00A527F6" w:rsidRDefault="00D05FDD" w:rsidP="008416B5">
      <w:pPr>
        <w:spacing w:after="200"/>
        <w:ind w:left="-180"/>
        <w:jc w:val="both"/>
        <w:rPr>
          <w:rFonts w:asciiTheme="majorHAnsi" w:hAnsiTheme="majorHAnsi" w:cstheme="majorHAnsi"/>
        </w:rPr>
      </w:pPr>
      <w:r w:rsidRPr="00D05FDD">
        <w:rPr>
          <w:rFonts w:asciiTheme="majorHAnsi" w:hAnsiTheme="majorHAnsi" w:cstheme="majorHAnsi"/>
          <w:b/>
          <w:bCs/>
        </w:rPr>
        <w:t xml:space="preserve">Noida, NCR, </w:t>
      </w:r>
      <w:r w:rsidR="00A52D95">
        <w:rPr>
          <w:rFonts w:asciiTheme="majorHAnsi" w:hAnsiTheme="majorHAnsi" w:cstheme="majorHAnsi"/>
          <w:b/>
          <w:bCs/>
        </w:rPr>
        <w:t>August 12</w:t>
      </w:r>
      <w:r w:rsidRPr="00D05FDD">
        <w:rPr>
          <w:rFonts w:asciiTheme="majorHAnsi" w:hAnsiTheme="majorHAnsi" w:cstheme="majorHAnsi"/>
          <w:b/>
          <w:bCs/>
        </w:rPr>
        <w:t>, 2024</w:t>
      </w:r>
      <w:r w:rsidRPr="00D05FDD">
        <w:rPr>
          <w:rFonts w:asciiTheme="majorHAnsi" w:hAnsiTheme="majorHAnsi" w:cstheme="majorHAnsi"/>
        </w:rPr>
        <w:t xml:space="preserve">: </w:t>
      </w:r>
      <w:r w:rsidR="00A52D95" w:rsidRPr="00A52D95">
        <w:rPr>
          <w:rFonts w:asciiTheme="majorHAnsi" w:hAnsiTheme="majorHAnsi" w:cstheme="majorHAnsi"/>
        </w:rPr>
        <w:t xml:space="preserve">UFlex Limited (BSE: 500148, NSE: UFLEX), </w:t>
      </w:r>
      <w:r w:rsidR="00A52D95" w:rsidRPr="009A17F8">
        <w:rPr>
          <w:rFonts w:asciiTheme="majorHAnsi" w:hAnsiTheme="majorHAnsi" w:cstheme="majorHAnsi"/>
        </w:rPr>
        <w:t>India's largest multinational flexible packaging and solutions company</w:t>
      </w:r>
      <w:r w:rsidR="00A52D95" w:rsidRPr="00A52D95">
        <w:rPr>
          <w:rFonts w:asciiTheme="majorHAnsi" w:hAnsiTheme="majorHAnsi" w:cstheme="majorHAnsi"/>
        </w:rPr>
        <w:t xml:space="preserve">, announced its unaudited consolidated net revenue for Q1 FY25 at </w:t>
      </w:r>
      <w:r w:rsidR="00C61C52">
        <w:rPr>
          <w:rFonts w:asciiTheme="majorHAnsi" w:hAnsiTheme="majorHAnsi" w:cstheme="majorHAnsi"/>
        </w:rPr>
        <w:t xml:space="preserve">INR </w:t>
      </w:r>
      <w:r w:rsidR="00C61C52" w:rsidRPr="00A52D95">
        <w:rPr>
          <w:rFonts w:asciiTheme="majorHAnsi" w:hAnsiTheme="majorHAnsi" w:cstheme="majorHAnsi"/>
        </w:rPr>
        <w:t>36,</w:t>
      </w:r>
      <w:r w:rsidR="00494EAF">
        <w:rPr>
          <w:rFonts w:asciiTheme="majorHAnsi" w:hAnsiTheme="majorHAnsi" w:cstheme="majorHAnsi"/>
        </w:rPr>
        <w:t>825</w:t>
      </w:r>
      <w:r w:rsidR="00540ADB">
        <w:rPr>
          <w:rFonts w:asciiTheme="majorHAnsi" w:hAnsiTheme="majorHAnsi" w:cstheme="majorHAnsi"/>
        </w:rPr>
        <w:t xml:space="preserve"> million. </w:t>
      </w:r>
      <w:r w:rsidR="00A52D95" w:rsidRPr="00A52D95">
        <w:rPr>
          <w:rFonts w:asciiTheme="majorHAnsi" w:hAnsiTheme="majorHAnsi" w:cstheme="majorHAnsi"/>
        </w:rPr>
        <w:t xml:space="preserve">This represents a </w:t>
      </w:r>
      <w:r w:rsidR="00540ADB">
        <w:rPr>
          <w:rFonts w:asciiTheme="majorHAnsi" w:hAnsiTheme="majorHAnsi" w:cstheme="majorHAnsi"/>
        </w:rPr>
        <w:t>12.</w:t>
      </w:r>
      <w:r w:rsidR="00494EAF">
        <w:rPr>
          <w:rFonts w:asciiTheme="majorHAnsi" w:hAnsiTheme="majorHAnsi" w:cstheme="majorHAnsi"/>
        </w:rPr>
        <w:t>3</w:t>
      </w:r>
      <w:r w:rsidR="00540ADB">
        <w:rPr>
          <w:rFonts w:asciiTheme="majorHAnsi" w:hAnsiTheme="majorHAnsi" w:cstheme="majorHAnsi"/>
        </w:rPr>
        <w:t>% increase YoY and a 5.</w:t>
      </w:r>
      <w:r w:rsidR="00494EAF">
        <w:rPr>
          <w:rFonts w:asciiTheme="majorHAnsi" w:hAnsiTheme="majorHAnsi" w:cstheme="majorHAnsi"/>
        </w:rPr>
        <w:t>3</w:t>
      </w:r>
      <w:r w:rsidR="00540ADB">
        <w:rPr>
          <w:rFonts w:asciiTheme="majorHAnsi" w:hAnsiTheme="majorHAnsi" w:cstheme="majorHAnsi"/>
        </w:rPr>
        <w:t xml:space="preserve">% increase QoQ. </w:t>
      </w:r>
      <w:r w:rsidR="00A52D95" w:rsidRPr="00A52D95">
        <w:rPr>
          <w:rFonts w:asciiTheme="majorHAnsi" w:hAnsiTheme="majorHAnsi" w:cstheme="majorHAnsi"/>
        </w:rPr>
        <w:t xml:space="preserve">The </w:t>
      </w:r>
      <w:r w:rsidR="00256EEE">
        <w:rPr>
          <w:rFonts w:asciiTheme="majorHAnsi" w:hAnsiTheme="majorHAnsi" w:cstheme="majorHAnsi"/>
        </w:rPr>
        <w:t xml:space="preserve">operational </w:t>
      </w:r>
      <w:r w:rsidR="00A52D95" w:rsidRPr="00A52D95">
        <w:rPr>
          <w:rFonts w:asciiTheme="majorHAnsi" w:hAnsiTheme="majorHAnsi" w:cstheme="majorHAnsi"/>
        </w:rPr>
        <w:t xml:space="preserve">EBITDA for the quarter was </w:t>
      </w:r>
      <w:r w:rsidR="00D81B5F">
        <w:rPr>
          <w:rFonts w:asciiTheme="majorHAnsi" w:hAnsiTheme="majorHAnsi" w:cstheme="majorHAnsi"/>
        </w:rPr>
        <w:t xml:space="preserve">INR </w:t>
      </w:r>
      <w:r w:rsidR="00494EAF">
        <w:rPr>
          <w:rFonts w:asciiTheme="majorHAnsi" w:hAnsiTheme="majorHAnsi" w:cstheme="majorHAnsi"/>
        </w:rPr>
        <w:t>4</w:t>
      </w:r>
      <w:r w:rsidR="00256EEE">
        <w:rPr>
          <w:rFonts w:asciiTheme="majorHAnsi" w:hAnsiTheme="majorHAnsi" w:cstheme="majorHAnsi"/>
        </w:rPr>
        <w:t>652</w:t>
      </w:r>
      <w:r w:rsidR="00E71E77">
        <w:rPr>
          <w:rFonts w:asciiTheme="majorHAnsi" w:hAnsiTheme="majorHAnsi" w:cstheme="majorHAnsi"/>
        </w:rPr>
        <w:t xml:space="preserve"> million, </w:t>
      </w:r>
      <w:r w:rsidR="00A52D95" w:rsidRPr="00A52D95">
        <w:rPr>
          <w:rFonts w:asciiTheme="majorHAnsi" w:hAnsiTheme="majorHAnsi" w:cstheme="majorHAnsi"/>
        </w:rPr>
        <w:t xml:space="preserve">reflecting a </w:t>
      </w:r>
      <w:r w:rsidR="00E71E77">
        <w:rPr>
          <w:rFonts w:asciiTheme="majorHAnsi" w:hAnsiTheme="majorHAnsi" w:cstheme="majorHAnsi"/>
        </w:rPr>
        <w:t xml:space="preserve">significant </w:t>
      </w:r>
      <w:r w:rsidR="00494EAF">
        <w:rPr>
          <w:rFonts w:asciiTheme="majorHAnsi" w:hAnsiTheme="majorHAnsi" w:cstheme="majorHAnsi"/>
        </w:rPr>
        <w:t>4</w:t>
      </w:r>
      <w:r w:rsidR="00E71E77">
        <w:rPr>
          <w:rFonts w:asciiTheme="majorHAnsi" w:hAnsiTheme="majorHAnsi" w:cstheme="majorHAnsi"/>
        </w:rPr>
        <w:t>5% increase YoY and a</w:t>
      </w:r>
      <w:r w:rsidR="00256EEE">
        <w:rPr>
          <w:rFonts w:asciiTheme="majorHAnsi" w:hAnsiTheme="majorHAnsi" w:cstheme="majorHAnsi"/>
        </w:rPr>
        <w:t xml:space="preserve"> 2.2% </w:t>
      </w:r>
      <w:r w:rsidR="00E71E77">
        <w:rPr>
          <w:rFonts w:asciiTheme="majorHAnsi" w:hAnsiTheme="majorHAnsi" w:cstheme="majorHAnsi"/>
        </w:rPr>
        <w:t xml:space="preserve">increase QoQ. </w:t>
      </w:r>
      <w:r w:rsidR="00A52D95" w:rsidRPr="00A52D95">
        <w:rPr>
          <w:rFonts w:asciiTheme="majorHAnsi" w:hAnsiTheme="majorHAnsi" w:cstheme="majorHAnsi"/>
        </w:rPr>
        <w:t xml:space="preserve">The </w:t>
      </w:r>
      <w:r w:rsidR="00256EEE">
        <w:rPr>
          <w:rFonts w:asciiTheme="majorHAnsi" w:hAnsiTheme="majorHAnsi" w:cstheme="majorHAnsi"/>
        </w:rPr>
        <w:t xml:space="preserve">operational </w:t>
      </w:r>
      <w:r w:rsidR="00A52D95" w:rsidRPr="00A52D95">
        <w:rPr>
          <w:rFonts w:asciiTheme="majorHAnsi" w:hAnsiTheme="majorHAnsi" w:cstheme="majorHAnsi"/>
        </w:rPr>
        <w:t xml:space="preserve">EBITDA margin stands at </w:t>
      </w:r>
      <w:r w:rsidR="00C61C52">
        <w:rPr>
          <w:rFonts w:asciiTheme="majorHAnsi" w:hAnsiTheme="majorHAnsi" w:cstheme="majorHAnsi"/>
        </w:rPr>
        <w:t>12</w:t>
      </w:r>
      <w:r w:rsidR="00050BF4">
        <w:rPr>
          <w:rFonts w:asciiTheme="majorHAnsi" w:hAnsiTheme="majorHAnsi" w:cstheme="majorHAnsi"/>
        </w:rPr>
        <w:t>.6</w:t>
      </w:r>
      <w:r w:rsidR="00C61C52">
        <w:rPr>
          <w:rFonts w:asciiTheme="majorHAnsi" w:hAnsiTheme="majorHAnsi" w:cstheme="majorHAnsi"/>
        </w:rPr>
        <w:t>% in the quarter</w:t>
      </w:r>
      <w:r w:rsidR="00050BF4">
        <w:rPr>
          <w:rFonts w:asciiTheme="majorHAnsi" w:hAnsiTheme="majorHAnsi" w:cstheme="majorHAnsi"/>
        </w:rPr>
        <w:t xml:space="preserve"> versus 13%</w:t>
      </w:r>
      <w:r w:rsidR="00C61C52">
        <w:rPr>
          <w:rFonts w:asciiTheme="majorHAnsi" w:hAnsiTheme="majorHAnsi" w:cstheme="majorHAnsi"/>
        </w:rPr>
        <w:t xml:space="preserve"> in Q4 FY24 and 9.</w:t>
      </w:r>
      <w:r w:rsidR="00050BF4">
        <w:rPr>
          <w:rFonts w:asciiTheme="majorHAnsi" w:hAnsiTheme="majorHAnsi" w:cstheme="majorHAnsi"/>
        </w:rPr>
        <w:t>8</w:t>
      </w:r>
      <w:r w:rsidR="00C61C52">
        <w:rPr>
          <w:rFonts w:asciiTheme="majorHAnsi" w:hAnsiTheme="majorHAnsi" w:cstheme="majorHAnsi"/>
        </w:rPr>
        <w:t xml:space="preserve">% in Q1 FY24. </w:t>
      </w:r>
    </w:p>
    <w:p w14:paraId="6E6922E1" w14:textId="77777777" w:rsidR="008416B5" w:rsidRDefault="00A52D95" w:rsidP="008416B5">
      <w:pPr>
        <w:ind w:left="-180"/>
        <w:jc w:val="both"/>
        <w:rPr>
          <w:rFonts w:asciiTheme="majorHAnsi" w:hAnsiTheme="majorHAnsi" w:cstheme="majorHAnsi"/>
        </w:rPr>
      </w:pPr>
      <w:r w:rsidRPr="00A52D95">
        <w:rPr>
          <w:rFonts w:asciiTheme="majorHAnsi" w:hAnsiTheme="majorHAnsi" w:cstheme="majorHAnsi"/>
        </w:rPr>
        <w:t xml:space="preserve">At </w:t>
      </w:r>
      <w:r w:rsidR="00135F97">
        <w:rPr>
          <w:rFonts w:asciiTheme="majorHAnsi" w:hAnsiTheme="majorHAnsi" w:cstheme="majorHAnsi"/>
        </w:rPr>
        <w:t xml:space="preserve">a </w:t>
      </w:r>
      <w:r w:rsidRPr="00A52D95">
        <w:rPr>
          <w:rFonts w:asciiTheme="majorHAnsi" w:hAnsiTheme="majorHAnsi" w:cstheme="majorHAnsi"/>
        </w:rPr>
        <w:t>meeting on August 12, 2024, the Board of Directors approved and recorded the unaudited consolidated financial results of UFlex Limited and its subsidiaries for the quarter end</w:t>
      </w:r>
      <w:r w:rsidR="00135F97">
        <w:rPr>
          <w:rFonts w:asciiTheme="majorHAnsi" w:hAnsiTheme="majorHAnsi" w:cstheme="majorHAnsi"/>
        </w:rPr>
        <w:t xml:space="preserve">ed </w:t>
      </w:r>
      <w:r w:rsidRPr="00A52D95">
        <w:rPr>
          <w:rFonts w:asciiTheme="majorHAnsi" w:hAnsiTheme="majorHAnsi" w:cstheme="majorHAnsi"/>
        </w:rPr>
        <w:t>June 30, 2024.</w:t>
      </w:r>
    </w:p>
    <w:p w14:paraId="7AF2C770" w14:textId="77777777" w:rsidR="00A52D95" w:rsidRDefault="00A52D95" w:rsidP="008416B5">
      <w:pPr>
        <w:ind w:left="-180"/>
        <w:jc w:val="both"/>
        <w:rPr>
          <w:rFonts w:asciiTheme="majorHAnsi" w:hAnsiTheme="majorHAnsi" w:cstheme="majorHAnsi"/>
        </w:rPr>
      </w:pPr>
    </w:p>
    <w:p w14:paraId="22DF3E79" w14:textId="2F2A6268" w:rsidR="00632CF4" w:rsidRDefault="00135F97" w:rsidP="008416B5">
      <w:pPr>
        <w:ind w:left="-180"/>
        <w:jc w:val="center"/>
        <w:rPr>
          <w:rFonts w:asciiTheme="majorHAnsi" w:hAnsiTheme="majorHAnsi" w:cstheme="majorHAnsi"/>
          <w:b/>
          <w:bCs/>
        </w:rPr>
      </w:pPr>
      <w:r w:rsidRPr="00632CF4">
        <w:rPr>
          <w:rFonts w:asciiTheme="majorHAnsi" w:hAnsiTheme="majorHAnsi" w:cstheme="majorHAnsi"/>
          <w:b/>
          <w:bCs/>
        </w:rPr>
        <w:t xml:space="preserve">Growth momentum </w:t>
      </w:r>
      <w:r w:rsidR="00632CF4" w:rsidRPr="00632CF4">
        <w:rPr>
          <w:rFonts w:asciiTheme="majorHAnsi" w:hAnsiTheme="majorHAnsi" w:cstheme="majorHAnsi"/>
          <w:b/>
          <w:bCs/>
        </w:rPr>
        <w:t>in Q1 fuelled</w:t>
      </w:r>
      <w:r w:rsidRPr="00632CF4">
        <w:rPr>
          <w:rFonts w:asciiTheme="majorHAnsi" w:hAnsiTheme="majorHAnsi" w:cstheme="majorHAnsi"/>
          <w:b/>
          <w:bCs/>
        </w:rPr>
        <w:t xml:space="preserve"> by an increase in demand for flexible packaging and </w:t>
      </w:r>
      <w:r w:rsidR="00632CF4">
        <w:rPr>
          <w:rFonts w:asciiTheme="majorHAnsi" w:hAnsiTheme="majorHAnsi" w:cstheme="majorHAnsi"/>
          <w:b/>
          <w:bCs/>
        </w:rPr>
        <w:t xml:space="preserve">healthy growth in </w:t>
      </w:r>
      <w:r w:rsidR="00632CF4" w:rsidRPr="00632CF4">
        <w:rPr>
          <w:rFonts w:asciiTheme="majorHAnsi" w:hAnsiTheme="majorHAnsi" w:cstheme="majorHAnsi"/>
          <w:b/>
          <w:bCs/>
        </w:rPr>
        <w:t>the</w:t>
      </w:r>
      <w:r w:rsidR="00632CF4">
        <w:rPr>
          <w:rFonts w:asciiTheme="majorHAnsi" w:hAnsiTheme="majorHAnsi" w:cstheme="majorHAnsi"/>
        </w:rPr>
        <w:t xml:space="preserve"> </w:t>
      </w:r>
      <w:r w:rsidR="00632CF4" w:rsidRPr="00632CF4">
        <w:rPr>
          <w:rFonts w:asciiTheme="majorHAnsi" w:hAnsiTheme="majorHAnsi" w:cstheme="majorHAnsi"/>
          <w:b/>
          <w:bCs/>
        </w:rPr>
        <w:t>global packaging films market</w:t>
      </w:r>
    </w:p>
    <w:p w14:paraId="2F6703F6" w14:textId="77777777" w:rsidR="00494EAF" w:rsidRDefault="00494EAF" w:rsidP="008416B5">
      <w:pPr>
        <w:ind w:left="-180"/>
        <w:jc w:val="center"/>
        <w:rPr>
          <w:rFonts w:asciiTheme="majorHAnsi" w:hAnsiTheme="majorHAnsi" w:cstheme="majorHAnsi"/>
        </w:rPr>
      </w:pPr>
    </w:p>
    <w:p w14:paraId="7A20588B" w14:textId="5EFAC013" w:rsidR="00A527F6" w:rsidRPr="00A527F6" w:rsidRDefault="00D91C7F" w:rsidP="008416B5">
      <w:pPr>
        <w:pStyle w:val="ListParagraph"/>
        <w:numPr>
          <w:ilvl w:val="0"/>
          <w:numId w:val="4"/>
        </w:numPr>
        <w:spacing w:after="200"/>
        <w:jc w:val="both"/>
        <w:rPr>
          <w:rFonts w:asciiTheme="majorHAnsi" w:hAnsiTheme="majorHAnsi" w:cstheme="majorHAnsi"/>
          <w:color w:val="000000" w:themeColor="text1"/>
          <w:szCs w:val="22"/>
        </w:rPr>
      </w:pPr>
      <w:r>
        <w:rPr>
          <w:rFonts w:asciiTheme="majorHAnsi" w:hAnsiTheme="majorHAnsi" w:cstheme="majorHAnsi"/>
          <w:color w:val="000000" w:themeColor="text1"/>
          <w:szCs w:val="22"/>
        </w:rPr>
        <w:t>Q1</w:t>
      </w:r>
      <w:r w:rsidR="00A527F6">
        <w:rPr>
          <w:rFonts w:asciiTheme="majorHAnsi" w:hAnsiTheme="majorHAnsi" w:cstheme="majorHAnsi"/>
          <w:color w:val="000000" w:themeColor="text1"/>
          <w:szCs w:val="22"/>
        </w:rPr>
        <w:t xml:space="preserve"> </w:t>
      </w:r>
      <w:r>
        <w:rPr>
          <w:rFonts w:asciiTheme="majorHAnsi" w:hAnsiTheme="majorHAnsi" w:cstheme="majorHAnsi"/>
          <w:color w:val="000000" w:themeColor="text1"/>
          <w:szCs w:val="22"/>
        </w:rPr>
        <w:t>FY25</w:t>
      </w:r>
      <w:r w:rsidR="00A527F6" w:rsidRPr="00A527F6">
        <w:rPr>
          <w:rFonts w:asciiTheme="majorHAnsi" w:hAnsiTheme="majorHAnsi" w:cstheme="majorHAnsi"/>
          <w:color w:val="000000" w:themeColor="text1"/>
          <w:szCs w:val="22"/>
        </w:rPr>
        <w:t xml:space="preserve"> </w:t>
      </w:r>
      <w:r w:rsidR="00A527F6">
        <w:rPr>
          <w:rFonts w:asciiTheme="majorHAnsi" w:hAnsiTheme="majorHAnsi" w:cstheme="majorHAnsi"/>
          <w:color w:val="000000" w:themeColor="text1"/>
          <w:szCs w:val="22"/>
        </w:rPr>
        <w:t>consolidated</w:t>
      </w:r>
      <w:r w:rsidR="00A527F6" w:rsidRPr="00A527F6">
        <w:rPr>
          <w:rFonts w:asciiTheme="majorHAnsi" w:hAnsiTheme="majorHAnsi" w:cstheme="majorHAnsi"/>
          <w:color w:val="000000" w:themeColor="text1"/>
          <w:szCs w:val="22"/>
        </w:rPr>
        <w:t xml:space="preserve"> </w:t>
      </w:r>
      <w:r w:rsidR="00A527F6">
        <w:rPr>
          <w:rFonts w:asciiTheme="majorHAnsi" w:hAnsiTheme="majorHAnsi" w:cstheme="majorHAnsi"/>
          <w:color w:val="000000" w:themeColor="text1"/>
          <w:szCs w:val="22"/>
        </w:rPr>
        <w:t>sales volume</w:t>
      </w:r>
      <w:r w:rsidR="00632CF4">
        <w:rPr>
          <w:rFonts w:asciiTheme="majorHAnsi" w:hAnsiTheme="majorHAnsi" w:cstheme="majorHAnsi"/>
          <w:color w:val="000000" w:themeColor="text1"/>
          <w:szCs w:val="22"/>
        </w:rPr>
        <w:t xml:space="preserve"> at 158,022 MT; up by 10.4% YoY; up by 0.1% QoQ</w:t>
      </w:r>
    </w:p>
    <w:p w14:paraId="69CACF63" w14:textId="50E34315" w:rsidR="00A527F6" w:rsidRDefault="00632CF4" w:rsidP="008416B5">
      <w:pPr>
        <w:pStyle w:val="ListParagraph"/>
        <w:numPr>
          <w:ilvl w:val="0"/>
          <w:numId w:val="4"/>
        </w:numPr>
        <w:spacing w:after="200"/>
        <w:jc w:val="both"/>
        <w:rPr>
          <w:rFonts w:asciiTheme="majorHAnsi" w:hAnsiTheme="majorHAnsi" w:cstheme="majorHAnsi"/>
          <w:color w:val="000000" w:themeColor="text1"/>
          <w:szCs w:val="22"/>
        </w:rPr>
      </w:pPr>
      <w:r>
        <w:rPr>
          <w:rFonts w:asciiTheme="majorHAnsi" w:hAnsiTheme="majorHAnsi" w:cstheme="majorHAnsi"/>
          <w:color w:val="000000" w:themeColor="text1"/>
          <w:szCs w:val="22"/>
        </w:rPr>
        <w:t xml:space="preserve">Packaging films </w:t>
      </w:r>
      <w:r w:rsidR="00B51853">
        <w:rPr>
          <w:rFonts w:asciiTheme="majorHAnsi" w:hAnsiTheme="majorHAnsi" w:cstheme="majorHAnsi"/>
          <w:color w:val="000000" w:themeColor="text1"/>
          <w:szCs w:val="22"/>
        </w:rPr>
        <w:t xml:space="preserve">sales </w:t>
      </w:r>
      <w:r>
        <w:rPr>
          <w:rFonts w:asciiTheme="majorHAnsi" w:hAnsiTheme="majorHAnsi" w:cstheme="majorHAnsi"/>
          <w:color w:val="000000" w:themeColor="text1"/>
          <w:szCs w:val="22"/>
        </w:rPr>
        <w:t xml:space="preserve">volume up by 13% YoY; </w:t>
      </w:r>
      <w:r w:rsidR="00494EAF">
        <w:rPr>
          <w:rFonts w:asciiTheme="majorHAnsi" w:hAnsiTheme="majorHAnsi" w:cstheme="majorHAnsi"/>
          <w:color w:val="000000" w:themeColor="text1"/>
          <w:szCs w:val="22"/>
        </w:rPr>
        <w:t>up</w:t>
      </w:r>
      <w:r>
        <w:rPr>
          <w:rFonts w:asciiTheme="majorHAnsi" w:hAnsiTheme="majorHAnsi" w:cstheme="majorHAnsi"/>
          <w:color w:val="000000" w:themeColor="text1"/>
          <w:szCs w:val="22"/>
        </w:rPr>
        <w:t xml:space="preserve"> </w:t>
      </w:r>
      <w:r w:rsidR="00494EAF">
        <w:rPr>
          <w:rFonts w:asciiTheme="majorHAnsi" w:hAnsiTheme="majorHAnsi" w:cstheme="majorHAnsi"/>
          <w:color w:val="000000" w:themeColor="text1"/>
          <w:szCs w:val="22"/>
        </w:rPr>
        <w:t>by</w:t>
      </w:r>
      <w:r>
        <w:rPr>
          <w:rFonts w:asciiTheme="majorHAnsi" w:hAnsiTheme="majorHAnsi" w:cstheme="majorHAnsi"/>
          <w:color w:val="000000" w:themeColor="text1"/>
          <w:szCs w:val="22"/>
        </w:rPr>
        <w:t xml:space="preserve"> 0.</w:t>
      </w:r>
      <w:r w:rsidR="00494EAF">
        <w:rPr>
          <w:rFonts w:asciiTheme="majorHAnsi" w:hAnsiTheme="majorHAnsi" w:cstheme="majorHAnsi"/>
          <w:color w:val="000000" w:themeColor="text1"/>
          <w:szCs w:val="22"/>
        </w:rPr>
        <w:t>9</w:t>
      </w:r>
      <w:r w:rsidR="00B51853">
        <w:rPr>
          <w:rFonts w:asciiTheme="majorHAnsi" w:hAnsiTheme="majorHAnsi" w:cstheme="majorHAnsi"/>
          <w:color w:val="000000" w:themeColor="text1"/>
          <w:szCs w:val="22"/>
        </w:rPr>
        <w:t>%</w:t>
      </w:r>
      <w:r>
        <w:rPr>
          <w:rFonts w:asciiTheme="majorHAnsi" w:hAnsiTheme="majorHAnsi" w:cstheme="majorHAnsi"/>
          <w:color w:val="000000" w:themeColor="text1"/>
          <w:szCs w:val="22"/>
        </w:rPr>
        <w:t xml:space="preserve"> QoQ </w:t>
      </w:r>
    </w:p>
    <w:p w14:paraId="6AB9FDB5" w14:textId="5AA961BE" w:rsidR="00632CF4" w:rsidRDefault="00632CF4" w:rsidP="008416B5">
      <w:pPr>
        <w:pStyle w:val="ListParagraph"/>
        <w:numPr>
          <w:ilvl w:val="0"/>
          <w:numId w:val="4"/>
        </w:numPr>
        <w:spacing w:after="200"/>
        <w:jc w:val="both"/>
        <w:rPr>
          <w:rFonts w:asciiTheme="majorHAnsi" w:hAnsiTheme="majorHAnsi" w:cstheme="majorHAnsi"/>
          <w:color w:val="000000" w:themeColor="text1"/>
          <w:szCs w:val="22"/>
        </w:rPr>
      </w:pPr>
      <w:r w:rsidRPr="00494EAF">
        <w:rPr>
          <w:rFonts w:asciiTheme="majorHAnsi" w:hAnsiTheme="majorHAnsi" w:cstheme="majorHAnsi"/>
          <w:color w:val="000000" w:themeColor="text1"/>
          <w:szCs w:val="22"/>
        </w:rPr>
        <w:t>Highest-ever sales volume in aseptic packaging</w:t>
      </w:r>
      <w:r w:rsidR="00050BF4">
        <w:rPr>
          <w:rFonts w:asciiTheme="majorHAnsi" w:hAnsiTheme="majorHAnsi" w:cstheme="majorHAnsi"/>
          <w:color w:val="000000" w:themeColor="text1"/>
          <w:szCs w:val="22"/>
        </w:rPr>
        <w:t xml:space="preserve"> in a quarter</w:t>
      </w:r>
      <w:r w:rsidRPr="00494EAF">
        <w:rPr>
          <w:rFonts w:asciiTheme="majorHAnsi" w:hAnsiTheme="majorHAnsi" w:cstheme="majorHAnsi"/>
          <w:color w:val="000000" w:themeColor="text1"/>
          <w:szCs w:val="22"/>
        </w:rPr>
        <w:t>;</w:t>
      </w:r>
      <w:r>
        <w:rPr>
          <w:rFonts w:asciiTheme="majorHAnsi" w:hAnsiTheme="majorHAnsi" w:cstheme="majorHAnsi"/>
          <w:color w:val="000000" w:themeColor="text1"/>
          <w:szCs w:val="22"/>
        </w:rPr>
        <w:t xml:space="preserve"> up by </w:t>
      </w:r>
      <w:r w:rsidR="00A24106">
        <w:rPr>
          <w:rFonts w:asciiTheme="majorHAnsi" w:hAnsiTheme="majorHAnsi" w:cstheme="majorHAnsi"/>
          <w:color w:val="000000" w:themeColor="text1"/>
          <w:szCs w:val="22"/>
        </w:rPr>
        <w:t xml:space="preserve">3.2% </w:t>
      </w:r>
      <w:r>
        <w:rPr>
          <w:rFonts w:asciiTheme="majorHAnsi" w:hAnsiTheme="majorHAnsi" w:cstheme="majorHAnsi"/>
          <w:color w:val="000000" w:themeColor="text1"/>
          <w:szCs w:val="22"/>
        </w:rPr>
        <w:t xml:space="preserve">YoY; </w:t>
      </w:r>
      <w:r w:rsidR="00050BF4">
        <w:rPr>
          <w:rFonts w:asciiTheme="majorHAnsi" w:hAnsiTheme="majorHAnsi" w:cstheme="majorHAnsi"/>
          <w:color w:val="000000" w:themeColor="text1"/>
          <w:szCs w:val="22"/>
        </w:rPr>
        <w:t xml:space="preserve">and </w:t>
      </w:r>
      <w:r>
        <w:rPr>
          <w:rFonts w:asciiTheme="majorHAnsi" w:hAnsiTheme="majorHAnsi" w:cstheme="majorHAnsi"/>
          <w:color w:val="000000" w:themeColor="text1"/>
          <w:szCs w:val="22"/>
        </w:rPr>
        <w:t xml:space="preserve">up by </w:t>
      </w:r>
      <w:r w:rsidR="00A24106">
        <w:rPr>
          <w:rFonts w:asciiTheme="majorHAnsi" w:hAnsiTheme="majorHAnsi" w:cstheme="majorHAnsi"/>
          <w:color w:val="000000" w:themeColor="text1"/>
          <w:szCs w:val="22"/>
        </w:rPr>
        <w:t xml:space="preserve">6.8% </w:t>
      </w:r>
      <w:r>
        <w:rPr>
          <w:rFonts w:asciiTheme="majorHAnsi" w:hAnsiTheme="majorHAnsi" w:cstheme="majorHAnsi"/>
          <w:color w:val="000000" w:themeColor="text1"/>
          <w:szCs w:val="22"/>
        </w:rPr>
        <w:t>QoQ</w:t>
      </w:r>
    </w:p>
    <w:p w14:paraId="366E872E" w14:textId="1234CF1A" w:rsidR="00632CF4" w:rsidRDefault="00632CF4" w:rsidP="008416B5">
      <w:pPr>
        <w:pStyle w:val="ListParagraph"/>
        <w:numPr>
          <w:ilvl w:val="0"/>
          <w:numId w:val="4"/>
        </w:numPr>
        <w:spacing w:after="200"/>
        <w:jc w:val="both"/>
        <w:rPr>
          <w:rFonts w:asciiTheme="majorHAnsi" w:hAnsiTheme="majorHAnsi" w:cstheme="majorHAnsi"/>
          <w:color w:val="000000" w:themeColor="text1"/>
          <w:szCs w:val="22"/>
        </w:rPr>
      </w:pPr>
      <w:r>
        <w:rPr>
          <w:rFonts w:asciiTheme="majorHAnsi" w:hAnsiTheme="majorHAnsi" w:cstheme="majorHAnsi"/>
          <w:color w:val="000000" w:themeColor="text1"/>
          <w:szCs w:val="22"/>
        </w:rPr>
        <w:t>Total production volume at 167,853 MT; up by 15.6% YoY; up by 3.3% QoQ</w:t>
      </w:r>
    </w:p>
    <w:p w14:paraId="0C8C54C7" w14:textId="52803411" w:rsidR="00632CF4" w:rsidRPr="00A527F6" w:rsidRDefault="00A24106" w:rsidP="008416B5">
      <w:pPr>
        <w:pStyle w:val="ListParagraph"/>
        <w:numPr>
          <w:ilvl w:val="0"/>
          <w:numId w:val="4"/>
        </w:numPr>
        <w:spacing w:after="200"/>
        <w:jc w:val="both"/>
        <w:rPr>
          <w:rFonts w:asciiTheme="majorHAnsi" w:hAnsiTheme="majorHAnsi" w:cstheme="majorHAnsi"/>
          <w:color w:val="000000" w:themeColor="text1"/>
          <w:szCs w:val="22"/>
        </w:rPr>
      </w:pPr>
      <w:r>
        <w:rPr>
          <w:rFonts w:asciiTheme="majorHAnsi" w:hAnsiTheme="majorHAnsi" w:cstheme="majorHAnsi"/>
          <w:color w:val="000000" w:themeColor="text1"/>
          <w:szCs w:val="22"/>
        </w:rPr>
        <w:t xml:space="preserve">Packaging </w:t>
      </w:r>
      <w:r w:rsidR="00B51853">
        <w:rPr>
          <w:rFonts w:asciiTheme="majorHAnsi" w:hAnsiTheme="majorHAnsi" w:cstheme="majorHAnsi"/>
          <w:color w:val="000000" w:themeColor="text1"/>
          <w:szCs w:val="22"/>
        </w:rPr>
        <w:t xml:space="preserve">sales </w:t>
      </w:r>
      <w:r>
        <w:rPr>
          <w:rFonts w:asciiTheme="majorHAnsi" w:hAnsiTheme="majorHAnsi" w:cstheme="majorHAnsi"/>
          <w:color w:val="000000" w:themeColor="text1"/>
          <w:szCs w:val="22"/>
        </w:rPr>
        <w:t xml:space="preserve">volume up by </w:t>
      </w:r>
      <w:r w:rsidR="00050BF4">
        <w:rPr>
          <w:rFonts w:asciiTheme="majorHAnsi" w:hAnsiTheme="majorHAnsi" w:cstheme="majorHAnsi"/>
          <w:color w:val="000000" w:themeColor="text1"/>
          <w:szCs w:val="22"/>
        </w:rPr>
        <w:t>2.5</w:t>
      </w:r>
      <w:r>
        <w:rPr>
          <w:rFonts w:asciiTheme="majorHAnsi" w:hAnsiTheme="majorHAnsi" w:cstheme="majorHAnsi"/>
          <w:color w:val="000000" w:themeColor="text1"/>
          <w:szCs w:val="22"/>
        </w:rPr>
        <w:t xml:space="preserve">% YoY; </w:t>
      </w:r>
      <w:r w:rsidR="00494EAF">
        <w:rPr>
          <w:rFonts w:asciiTheme="majorHAnsi" w:hAnsiTheme="majorHAnsi" w:cstheme="majorHAnsi"/>
          <w:color w:val="000000" w:themeColor="text1"/>
          <w:szCs w:val="22"/>
        </w:rPr>
        <w:t>down</w:t>
      </w:r>
      <w:r>
        <w:rPr>
          <w:rFonts w:asciiTheme="majorHAnsi" w:hAnsiTheme="majorHAnsi" w:cstheme="majorHAnsi"/>
          <w:color w:val="000000" w:themeColor="text1"/>
          <w:szCs w:val="22"/>
        </w:rPr>
        <w:t xml:space="preserve"> by </w:t>
      </w:r>
      <w:r w:rsidR="00B15E65">
        <w:rPr>
          <w:rFonts w:asciiTheme="majorHAnsi" w:hAnsiTheme="majorHAnsi" w:cstheme="majorHAnsi"/>
          <w:color w:val="000000" w:themeColor="text1"/>
          <w:szCs w:val="22"/>
        </w:rPr>
        <w:t>2</w:t>
      </w:r>
      <w:r w:rsidR="00050BF4">
        <w:rPr>
          <w:rFonts w:asciiTheme="majorHAnsi" w:hAnsiTheme="majorHAnsi" w:cstheme="majorHAnsi"/>
          <w:color w:val="000000" w:themeColor="text1"/>
          <w:szCs w:val="22"/>
        </w:rPr>
        <w:t>.4</w:t>
      </w:r>
      <w:r>
        <w:rPr>
          <w:rFonts w:asciiTheme="majorHAnsi" w:hAnsiTheme="majorHAnsi" w:cstheme="majorHAnsi"/>
          <w:color w:val="000000" w:themeColor="text1"/>
          <w:szCs w:val="22"/>
        </w:rPr>
        <w:t>% QoQ</w:t>
      </w:r>
      <w:r w:rsidR="00632CF4">
        <w:rPr>
          <w:rFonts w:asciiTheme="majorHAnsi" w:hAnsiTheme="majorHAnsi" w:cstheme="majorHAnsi"/>
          <w:color w:val="000000" w:themeColor="text1"/>
          <w:szCs w:val="22"/>
        </w:rPr>
        <w:t xml:space="preserve"> </w:t>
      </w:r>
    </w:p>
    <w:bookmarkEnd w:id="0"/>
    <w:p w14:paraId="029DBFEE" w14:textId="77777777" w:rsidR="00160E9A" w:rsidRDefault="00160E9A" w:rsidP="008416B5">
      <w:pPr>
        <w:pStyle w:val="ListParagraph"/>
        <w:jc w:val="both"/>
        <w:rPr>
          <w:rFonts w:asciiTheme="majorHAnsi" w:hAnsiTheme="majorHAnsi" w:cstheme="majorHAnsi"/>
          <w:color w:val="000000" w:themeColor="text1"/>
          <w:szCs w:val="22"/>
        </w:rPr>
      </w:pPr>
    </w:p>
    <w:p w14:paraId="6FBB3891" w14:textId="7F20BAE7" w:rsidR="00346C55" w:rsidRDefault="00346C55" w:rsidP="008416B5">
      <w:pPr>
        <w:ind w:left="-180" w:right="-180"/>
        <w:jc w:val="both"/>
        <w:rPr>
          <w:rFonts w:asciiTheme="majorHAnsi" w:hAnsiTheme="majorHAnsi" w:cstheme="majorHAnsi"/>
          <w:b/>
        </w:rPr>
      </w:pPr>
      <w:r w:rsidRPr="00346C55">
        <w:rPr>
          <w:rFonts w:asciiTheme="majorHAnsi" w:hAnsiTheme="majorHAnsi" w:cstheme="majorHAnsi"/>
          <w:b/>
        </w:rPr>
        <w:t xml:space="preserve">Business </w:t>
      </w:r>
      <w:r w:rsidR="00A24106">
        <w:rPr>
          <w:rFonts w:asciiTheme="majorHAnsi" w:hAnsiTheme="majorHAnsi" w:cstheme="majorHAnsi"/>
          <w:b/>
        </w:rPr>
        <w:t xml:space="preserve">update: </w:t>
      </w:r>
    </w:p>
    <w:p w14:paraId="1FB3C3E1" w14:textId="77777777" w:rsidR="00346C55" w:rsidRPr="00346C55" w:rsidRDefault="00346C55" w:rsidP="008416B5">
      <w:pPr>
        <w:ind w:left="-180" w:right="-180"/>
        <w:jc w:val="both"/>
        <w:rPr>
          <w:rFonts w:asciiTheme="majorHAnsi" w:hAnsiTheme="majorHAnsi" w:cstheme="majorHAnsi"/>
          <w:b/>
        </w:rPr>
      </w:pPr>
    </w:p>
    <w:p w14:paraId="5E3A4BF9" w14:textId="77777777" w:rsidR="005F0228" w:rsidRDefault="00346C55" w:rsidP="008416B5">
      <w:pPr>
        <w:ind w:left="-180" w:right="-180"/>
        <w:jc w:val="both"/>
        <w:rPr>
          <w:rFonts w:asciiTheme="majorHAnsi" w:hAnsiTheme="majorHAnsi" w:cstheme="majorHAnsi"/>
        </w:rPr>
      </w:pPr>
      <w:r w:rsidRPr="00346C55">
        <w:rPr>
          <w:rFonts w:asciiTheme="majorHAnsi" w:hAnsiTheme="majorHAnsi" w:cstheme="majorHAnsi"/>
          <w:b/>
        </w:rPr>
        <w:t xml:space="preserve">Commencement of </w:t>
      </w:r>
      <w:r w:rsidR="00A24106">
        <w:rPr>
          <w:rFonts w:asciiTheme="majorHAnsi" w:hAnsiTheme="majorHAnsi" w:cstheme="majorHAnsi"/>
          <w:b/>
        </w:rPr>
        <w:t xml:space="preserve">a </w:t>
      </w:r>
      <w:r w:rsidRPr="00346C55">
        <w:rPr>
          <w:rFonts w:asciiTheme="majorHAnsi" w:hAnsiTheme="majorHAnsi" w:cstheme="majorHAnsi"/>
          <w:b/>
        </w:rPr>
        <w:t>CPP packaging film line in Russia:</w:t>
      </w:r>
      <w:r>
        <w:rPr>
          <w:rFonts w:asciiTheme="majorHAnsi" w:hAnsiTheme="majorHAnsi" w:cstheme="majorHAnsi"/>
        </w:rPr>
        <w:t xml:space="preserve"> UFlex commissioned </w:t>
      </w:r>
      <w:r w:rsidR="00A24106">
        <w:rPr>
          <w:rFonts w:asciiTheme="majorHAnsi" w:hAnsiTheme="majorHAnsi" w:cstheme="majorHAnsi"/>
        </w:rPr>
        <w:t xml:space="preserve">a </w:t>
      </w:r>
      <w:r w:rsidRPr="00346C55">
        <w:rPr>
          <w:rFonts w:asciiTheme="majorHAnsi" w:hAnsiTheme="majorHAnsi" w:cstheme="majorHAnsi"/>
        </w:rPr>
        <w:t>6.5-meter</w:t>
      </w:r>
      <w:r>
        <w:rPr>
          <w:rFonts w:asciiTheme="majorHAnsi" w:hAnsiTheme="majorHAnsi" w:cstheme="majorHAnsi"/>
        </w:rPr>
        <w:t>-wide Cast Polypropylene (CPP) film l</w:t>
      </w:r>
      <w:r w:rsidRPr="00346C55">
        <w:rPr>
          <w:rFonts w:asciiTheme="majorHAnsi" w:hAnsiTheme="majorHAnsi" w:cstheme="majorHAnsi"/>
        </w:rPr>
        <w:t xml:space="preserve">ine with an installed capacity of 18,000 metric tons per annum (MTPA) in Russia through its subsidiary Flex Films </w:t>
      </w:r>
      <w:proofErr w:type="spellStart"/>
      <w:r w:rsidRPr="00346C55">
        <w:rPr>
          <w:rFonts w:asciiTheme="majorHAnsi" w:hAnsiTheme="majorHAnsi" w:cstheme="majorHAnsi"/>
        </w:rPr>
        <w:t>Rus</w:t>
      </w:r>
      <w:proofErr w:type="spellEnd"/>
      <w:r w:rsidRPr="00346C55">
        <w:rPr>
          <w:rFonts w:asciiTheme="majorHAnsi" w:hAnsiTheme="majorHAnsi" w:cstheme="majorHAnsi"/>
        </w:rPr>
        <w:t xml:space="preserve"> LLC, Russia</w:t>
      </w:r>
      <w:r w:rsidR="00A24106">
        <w:rPr>
          <w:rFonts w:asciiTheme="majorHAnsi" w:hAnsiTheme="majorHAnsi" w:cstheme="majorHAnsi"/>
        </w:rPr>
        <w:t xml:space="preserve"> in the quarter</w:t>
      </w:r>
      <w:r>
        <w:rPr>
          <w:rFonts w:asciiTheme="majorHAnsi" w:hAnsiTheme="majorHAnsi" w:cstheme="majorHAnsi"/>
        </w:rPr>
        <w:t>. This</w:t>
      </w:r>
      <w:r w:rsidRPr="00346C55">
        <w:rPr>
          <w:rFonts w:asciiTheme="majorHAnsi" w:hAnsiTheme="majorHAnsi" w:cstheme="majorHAnsi"/>
        </w:rPr>
        <w:t xml:space="preserve"> film line will complement the existing capacity of one 8.7-meter-wide </w:t>
      </w:r>
      <w:proofErr w:type="spellStart"/>
      <w:r w:rsidRPr="00346C55">
        <w:rPr>
          <w:rFonts w:asciiTheme="majorHAnsi" w:hAnsiTheme="majorHAnsi" w:cstheme="majorHAnsi"/>
        </w:rPr>
        <w:t>Biaxially</w:t>
      </w:r>
      <w:proofErr w:type="spellEnd"/>
      <w:r w:rsidRPr="00346C55">
        <w:rPr>
          <w:rFonts w:asciiTheme="majorHAnsi" w:hAnsiTheme="majorHAnsi" w:cstheme="majorHAnsi"/>
        </w:rPr>
        <w:t xml:space="preserve"> Oriented Poly</w:t>
      </w:r>
      <w:r>
        <w:rPr>
          <w:rFonts w:asciiTheme="majorHAnsi" w:hAnsiTheme="majorHAnsi" w:cstheme="majorHAnsi"/>
        </w:rPr>
        <w:t>ethylene Terephthalate (BOPET) film l</w:t>
      </w:r>
      <w:r w:rsidRPr="00346C55">
        <w:rPr>
          <w:rFonts w:asciiTheme="majorHAnsi" w:hAnsiTheme="majorHAnsi" w:cstheme="majorHAnsi"/>
        </w:rPr>
        <w:t xml:space="preserve">ine with a capacity of 30,000 TPA and one 2.85-meter-wide </w:t>
      </w:r>
      <w:r w:rsidR="00644CAA">
        <w:rPr>
          <w:rFonts w:asciiTheme="majorHAnsi" w:hAnsiTheme="majorHAnsi" w:cstheme="majorHAnsi"/>
        </w:rPr>
        <w:t>plasma-enhanced</w:t>
      </w:r>
      <w:r w:rsidRPr="00346C55">
        <w:rPr>
          <w:rFonts w:asciiTheme="majorHAnsi" w:hAnsiTheme="majorHAnsi" w:cstheme="majorHAnsi"/>
        </w:rPr>
        <w:t xml:space="preserve"> avant-garde </w:t>
      </w:r>
      <w:proofErr w:type="spellStart"/>
      <w:r w:rsidRPr="00346C55">
        <w:rPr>
          <w:rFonts w:asciiTheme="majorHAnsi" w:hAnsiTheme="majorHAnsi" w:cstheme="majorHAnsi"/>
        </w:rPr>
        <w:t>metallizer</w:t>
      </w:r>
      <w:proofErr w:type="spellEnd"/>
      <w:r w:rsidRPr="00346C55">
        <w:rPr>
          <w:rFonts w:asciiTheme="majorHAnsi" w:hAnsiTheme="majorHAnsi" w:cstheme="majorHAnsi"/>
        </w:rPr>
        <w:t xml:space="preserve"> with a capacity of 8,000 TPA.</w:t>
      </w:r>
    </w:p>
    <w:p w14:paraId="69F34BCB" w14:textId="77777777" w:rsidR="005F0228" w:rsidRDefault="005F0228" w:rsidP="008416B5">
      <w:pPr>
        <w:ind w:left="-180" w:right="-180"/>
        <w:jc w:val="both"/>
        <w:rPr>
          <w:rFonts w:asciiTheme="majorHAnsi" w:hAnsiTheme="majorHAnsi" w:cstheme="majorHAnsi"/>
          <w:i/>
          <w:iCs/>
        </w:rPr>
      </w:pPr>
    </w:p>
    <w:p w14:paraId="2CE64D9F" w14:textId="7D8171AF" w:rsidR="005F0228" w:rsidRPr="005F0228" w:rsidRDefault="005F0228" w:rsidP="008416B5">
      <w:pPr>
        <w:ind w:left="-180" w:right="-180"/>
        <w:jc w:val="both"/>
        <w:rPr>
          <w:rFonts w:asciiTheme="majorHAnsi" w:hAnsiTheme="majorHAnsi" w:cstheme="majorHAnsi"/>
        </w:rPr>
      </w:pPr>
      <w:r w:rsidRPr="005F0228">
        <w:rPr>
          <w:rFonts w:asciiTheme="majorHAnsi" w:hAnsiTheme="majorHAnsi" w:cstheme="majorHAnsi"/>
          <w:b/>
          <w:bCs/>
        </w:rPr>
        <w:t>Commenting on the results, Mr. Ashok Chaturvedi, Chairman and Managing Director, UFlex Limited,</w:t>
      </w:r>
      <w:r w:rsidRPr="005F0228">
        <w:rPr>
          <w:rFonts w:asciiTheme="majorHAnsi" w:hAnsiTheme="majorHAnsi" w:cstheme="majorHAnsi"/>
          <w:i/>
          <w:iCs/>
        </w:rPr>
        <w:t xml:space="preserve"> </w:t>
      </w:r>
      <w:r w:rsidRPr="005F0228">
        <w:rPr>
          <w:rFonts w:asciiTheme="majorHAnsi" w:hAnsiTheme="majorHAnsi" w:cstheme="majorHAnsi"/>
        </w:rPr>
        <w:t>said,</w:t>
      </w:r>
      <w:r w:rsidRPr="005F0228">
        <w:rPr>
          <w:rFonts w:asciiTheme="majorHAnsi" w:hAnsiTheme="majorHAnsi" w:cstheme="majorHAnsi"/>
          <w:i/>
          <w:iCs/>
        </w:rPr>
        <w:t xml:space="preserve"> “We had a strong quarter, especially in the packaging films and solutions segment where we have seen both year-on-year and quarter-on-quarter growth in volumes coupled with growth in margins. The PET chips plant in Panipat, India, which was commissioned in March 2024 has achieved 65% capacity in the first quarter of its operations. We have seen a revival in the demand for packaging films across global markets. Our aseptic business continues on the growth path, we continue to see good traction for our holography products and solutions, and we are driving good growth across all our business segments.”</w:t>
      </w:r>
    </w:p>
    <w:p w14:paraId="2F048089" w14:textId="77777777" w:rsidR="005F0228" w:rsidRDefault="005F0228" w:rsidP="008416B5">
      <w:pPr>
        <w:jc w:val="both"/>
        <w:rPr>
          <w:rFonts w:asciiTheme="majorHAnsi" w:hAnsiTheme="majorHAnsi" w:cstheme="majorHAnsi"/>
          <w:i/>
          <w:iCs/>
        </w:rPr>
      </w:pPr>
    </w:p>
    <w:p w14:paraId="0E208049" w14:textId="77777777" w:rsidR="008416B5" w:rsidRDefault="008416B5" w:rsidP="008416B5">
      <w:pPr>
        <w:ind w:left="-180"/>
        <w:jc w:val="both"/>
        <w:rPr>
          <w:rFonts w:asciiTheme="majorHAnsi" w:hAnsiTheme="majorHAnsi" w:cstheme="majorHAnsi"/>
        </w:rPr>
      </w:pPr>
    </w:p>
    <w:p w14:paraId="0FE62A25" w14:textId="7EEDFA67" w:rsidR="008416B5" w:rsidRDefault="008416B5" w:rsidP="008416B5">
      <w:pPr>
        <w:ind w:left="-180"/>
        <w:jc w:val="both"/>
        <w:rPr>
          <w:rFonts w:asciiTheme="majorHAnsi" w:hAnsiTheme="majorHAnsi" w:cstheme="majorHAnsi"/>
        </w:rPr>
      </w:pPr>
      <w:r w:rsidRPr="005F0228">
        <w:rPr>
          <w:rFonts w:asciiTheme="majorHAnsi" w:hAnsiTheme="majorHAnsi" w:cstheme="majorHAnsi"/>
          <w:i/>
          <w:iCs/>
        </w:rPr>
        <w:t>"In FY25, we will be commissioning several key projects, including a 216,000 MTPA virgin PET chips plant in Egypt, an 18,000 MTPA CPP line in Mexico, and capacity debottlenecking at our Sanand plant in India, to increase its annual output to 12 billion packs. These strategic projects are pivotal for creating enduring value for all UFlex stakeholders. These investments shall foster operational excellence and propel substantial growth in our top line and EBITDA while yielding considerable free cash flow”.</w:t>
      </w:r>
    </w:p>
    <w:p w14:paraId="0BEB74B5" w14:textId="77777777" w:rsidR="008416B5" w:rsidRDefault="008416B5" w:rsidP="008416B5">
      <w:pPr>
        <w:ind w:left="-180"/>
        <w:jc w:val="both"/>
        <w:rPr>
          <w:rFonts w:asciiTheme="majorHAnsi" w:hAnsiTheme="majorHAnsi" w:cstheme="majorHAnsi"/>
        </w:rPr>
      </w:pPr>
    </w:p>
    <w:p w14:paraId="62E8FE1F" w14:textId="77777777" w:rsidR="008416B5" w:rsidRDefault="008416B5" w:rsidP="008416B5">
      <w:pPr>
        <w:ind w:left="-180"/>
        <w:jc w:val="both"/>
        <w:rPr>
          <w:rFonts w:asciiTheme="majorHAnsi" w:hAnsiTheme="majorHAnsi" w:cstheme="majorHAnsi"/>
        </w:rPr>
      </w:pPr>
      <w:r w:rsidRPr="005F0228">
        <w:rPr>
          <w:rFonts w:asciiTheme="majorHAnsi" w:hAnsiTheme="majorHAnsi" w:cstheme="majorHAnsi"/>
          <w:i/>
          <w:iCs/>
        </w:rPr>
        <w:t>“Reinforcing our strategic focus on sustainability, our attention toward PCR flexible packaging is on top of our agenda and we are constantly working toward developing more sustainable solutions. We are the only company that is working within India and globally on innovative solutions in flexible MLP and PCR and its applications”.      </w:t>
      </w:r>
    </w:p>
    <w:p w14:paraId="1F69D836" w14:textId="77777777" w:rsidR="008416B5" w:rsidRDefault="008416B5" w:rsidP="008416B5">
      <w:pPr>
        <w:ind w:left="-180"/>
        <w:jc w:val="both"/>
        <w:rPr>
          <w:rFonts w:asciiTheme="majorHAnsi" w:hAnsiTheme="majorHAnsi" w:cstheme="majorHAnsi"/>
        </w:rPr>
      </w:pPr>
    </w:p>
    <w:p w14:paraId="3A984724" w14:textId="77777777" w:rsidR="008416B5" w:rsidRPr="008416B5" w:rsidRDefault="008416B5" w:rsidP="008416B5">
      <w:pPr>
        <w:ind w:left="-180"/>
        <w:jc w:val="both"/>
        <w:rPr>
          <w:rFonts w:asciiTheme="majorHAnsi" w:hAnsiTheme="majorHAnsi" w:cstheme="majorHAnsi"/>
        </w:rPr>
      </w:pPr>
      <w:r w:rsidRPr="005F0228">
        <w:rPr>
          <w:rFonts w:asciiTheme="majorHAnsi" w:hAnsiTheme="majorHAnsi" w:cstheme="majorHAnsi"/>
          <w:i/>
          <w:iCs/>
        </w:rPr>
        <w:t xml:space="preserve"> “We have entered into a long-term Power Purchase Agreement with </w:t>
      </w:r>
      <w:proofErr w:type="spellStart"/>
      <w:r w:rsidRPr="005F0228">
        <w:rPr>
          <w:rFonts w:asciiTheme="majorHAnsi" w:hAnsiTheme="majorHAnsi" w:cstheme="majorHAnsi"/>
          <w:i/>
          <w:iCs/>
        </w:rPr>
        <w:t>Onevolt</w:t>
      </w:r>
      <w:proofErr w:type="spellEnd"/>
      <w:r w:rsidRPr="005F0228">
        <w:rPr>
          <w:rFonts w:asciiTheme="majorHAnsi" w:hAnsiTheme="majorHAnsi" w:cstheme="majorHAnsi"/>
          <w:i/>
          <w:iCs/>
        </w:rPr>
        <w:t xml:space="preserve"> Energy Private Limited to secure renewable power for our manufacturing facilities in Noida-NCR. This agreement is in addition to a PPA with </w:t>
      </w:r>
      <w:proofErr w:type="spellStart"/>
      <w:r w:rsidRPr="005F0228">
        <w:rPr>
          <w:rFonts w:asciiTheme="majorHAnsi" w:hAnsiTheme="majorHAnsi" w:cstheme="majorHAnsi"/>
          <w:i/>
          <w:iCs/>
        </w:rPr>
        <w:t>Amplus</w:t>
      </w:r>
      <w:proofErr w:type="spellEnd"/>
      <w:r w:rsidRPr="005F0228">
        <w:rPr>
          <w:rFonts w:asciiTheme="majorHAnsi" w:hAnsiTheme="majorHAnsi" w:cstheme="majorHAnsi"/>
          <w:i/>
          <w:iCs/>
        </w:rPr>
        <w:t xml:space="preserve"> Phoenix Private Limited to supply solar power to our packaging films plant in Dharwad, Karnataka, which will help reduce the company’s carbon emissions by 19,000 tCO2e”. </w:t>
      </w:r>
    </w:p>
    <w:p w14:paraId="76B4B8BF" w14:textId="77777777" w:rsidR="008416B5" w:rsidRDefault="008416B5" w:rsidP="008416B5">
      <w:pPr>
        <w:ind w:left="-180" w:right="-180"/>
        <w:jc w:val="both"/>
        <w:rPr>
          <w:rFonts w:asciiTheme="majorHAnsi" w:hAnsiTheme="majorHAnsi" w:cstheme="majorHAnsi"/>
          <w:b/>
        </w:rPr>
      </w:pPr>
    </w:p>
    <w:p w14:paraId="73F06A93" w14:textId="31497282" w:rsidR="00D32D10" w:rsidRDefault="00A527F6" w:rsidP="008416B5">
      <w:pPr>
        <w:ind w:left="-180" w:right="-180"/>
        <w:jc w:val="both"/>
        <w:rPr>
          <w:rFonts w:asciiTheme="majorHAnsi" w:hAnsiTheme="majorHAnsi" w:cstheme="majorHAnsi"/>
          <w:i/>
          <w:iCs/>
        </w:rPr>
      </w:pPr>
      <w:r w:rsidRPr="00A527F6">
        <w:rPr>
          <w:rFonts w:asciiTheme="majorHAnsi" w:hAnsiTheme="majorHAnsi" w:cstheme="majorHAnsi"/>
          <w:b/>
        </w:rPr>
        <w:t>Mr. Rajesh Bhatia, Group CFO, UFlex</w:t>
      </w:r>
      <w:r w:rsidR="00CC5ECF">
        <w:rPr>
          <w:rFonts w:asciiTheme="majorHAnsi" w:hAnsiTheme="majorHAnsi" w:cstheme="majorHAnsi"/>
          <w:b/>
        </w:rPr>
        <w:t xml:space="preserve"> Limited</w:t>
      </w:r>
      <w:r w:rsidRPr="00A527F6">
        <w:rPr>
          <w:rFonts w:asciiTheme="majorHAnsi" w:hAnsiTheme="majorHAnsi" w:cstheme="majorHAnsi"/>
          <w:b/>
        </w:rPr>
        <w:t>,</w:t>
      </w:r>
      <w:r w:rsidRPr="00A527F6">
        <w:rPr>
          <w:rFonts w:asciiTheme="majorHAnsi" w:hAnsiTheme="majorHAnsi" w:cstheme="majorHAnsi"/>
        </w:rPr>
        <w:t xml:space="preserve"> said, </w:t>
      </w:r>
      <w:r w:rsidRPr="00A527F6">
        <w:rPr>
          <w:rFonts w:asciiTheme="majorHAnsi" w:hAnsiTheme="majorHAnsi" w:cstheme="majorHAnsi"/>
          <w:i/>
          <w:iCs/>
        </w:rPr>
        <w:t>“</w:t>
      </w:r>
      <w:r w:rsidR="00CC5ECF">
        <w:rPr>
          <w:rFonts w:asciiTheme="majorHAnsi" w:hAnsiTheme="majorHAnsi" w:cstheme="majorHAnsi"/>
          <w:i/>
          <w:iCs/>
        </w:rPr>
        <w:t xml:space="preserve">We had a good first quarter, and are on track </w:t>
      </w:r>
      <w:r w:rsidR="00D32D10">
        <w:rPr>
          <w:rFonts w:asciiTheme="majorHAnsi" w:hAnsiTheme="majorHAnsi" w:cstheme="majorHAnsi"/>
          <w:i/>
          <w:iCs/>
        </w:rPr>
        <w:t xml:space="preserve">for a </w:t>
      </w:r>
      <w:r w:rsidR="00CC5ECF">
        <w:rPr>
          <w:rFonts w:asciiTheme="majorHAnsi" w:hAnsiTheme="majorHAnsi" w:cstheme="majorHAnsi"/>
          <w:i/>
          <w:iCs/>
        </w:rPr>
        <w:t>strong recovery in the global packaging films business</w:t>
      </w:r>
      <w:r w:rsidR="00D32D10">
        <w:rPr>
          <w:rFonts w:asciiTheme="majorHAnsi" w:hAnsiTheme="majorHAnsi" w:cstheme="majorHAnsi"/>
          <w:i/>
          <w:iCs/>
        </w:rPr>
        <w:t xml:space="preserve"> both in volumes and margins</w:t>
      </w:r>
      <w:r w:rsidR="00CC5ECF">
        <w:rPr>
          <w:rFonts w:asciiTheme="majorHAnsi" w:hAnsiTheme="majorHAnsi" w:cstheme="majorHAnsi"/>
          <w:i/>
          <w:iCs/>
        </w:rPr>
        <w:t xml:space="preserve">. </w:t>
      </w:r>
      <w:r w:rsidR="00D32D10">
        <w:rPr>
          <w:rFonts w:asciiTheme="majorHAnsi" w:hAnsiTheme="majorHAnsi" w:cstheme="majorHAnsi"/>
          <w:i/>
          <w:iCs/>
        </w:rPr>
        <w:t>The aseptic packaging business recorded the highest-ever quarterly production and sales volumes and with the debottlenecking getting completed later in the year, we will witness strong volume growth from Q4 FY25 onward</w:t>
      </w:r>
      <w:bookmarkStart w:id="1" w:name="_GoBack"/>
      <w:bookmarkEnd w:id="1"/>
      <w:r w:rsidR="00D32D10">
        <w:rPr>
          <w:rFonts w:asciiTheme="majorHAnsi" w:hAnsiTheme="majorHAnsi" w:cstheme="majorHAnsi"/>
          <w:i/>
          <w:iCs/>
        </w:rPr>
        <w:t>. The backward integration strategy with the commissioning of the first PET chips plant in Panipat, India, has been a huge success</w:t>
      </w:r>
      <w:r w:rsidR="005579B7">
        <w:rPr>
          <w:rFonts w:asciiTheme="majorHAnsi" w:hAnsiTheme="majorHAnsi" w:cstheme="majorHAnsi"/>
          <w:i/>
          <w:iCs/>
        </w:rPr>
        <w:t>,</w:t>
      </w:r>
      <w:r w:rsidR="00D32D10">
        <w:rPr>
          <w:rFonts w:asciiTheme="majorHAnsi" w:hAnsiTheme="majorHAnsi" w:cstheme="majorHAnsi"/>
          <w:i/>
          <w:iCs/>
        </w:rPr>
        <w:t xml:space="preserve"> and with the planned commissioning of the PET chips plant in Egypt later in FY25, UFlex will become even more self-sufficient in its raw material requirements. We are at the cusp of witnessing stupendous optimisation in recycled content across various segments of the packaging industry and are on the road to becoming a market leader in this segment in the immediate future”.       </w:t>
      </w:r>
    </w:p>
    <w:p w14:paraId="45FB3055" w14:textId="77777777" w:rsidR="00D32D10" w:rsidRDefault="00D32D10" w:rsidP="008416B5">
      <w:pPr>
        <w:ind w:left="-180" w:right="-180"/>
        <w:jc w:val="both"/>
        <w:rPr>
          <w:rFonts w:asciiTheme="majorHAnsi" w:hAnsiTheme="majorHAnsi" w:cstheme="majorHAnsi"/>
        </w:rPr>
      </w:pPr>
    </w:p>
    <w:p w14:paraId="49EADB7D" w14:textId="77777777" w:rsidR="00B15E65" w:rsidRDefault="00A525E8" w:rsidP="008416B5">
      <w:pPr>
        <w:ind w:left="-180" w:right="-180"/>
        <w:jc w:val="both"/>
        <w:rPr>
          <w:rStyle w:val="Hyperlink"/>
          <w:rFonts w:asciiTheme="majorHAnsi" w:hAnsiTheme="majorHAnsi" w:cstheme="majorHAnsi"/>
          <w:i/>
          <w:iCs/>
          <w:color w:val="auto"/>
          <w:u w:val="none"/>
        </w:rPr>
      </w:pPr>
      <w:r w:rsidRPr="00A525E8">
        <w:rPr>
          <w:rFonts w:asciiTheme="majorHAnsi" w:hAnsiTheme="majorHAnsi" w:cstheme="majorHAnsi"/>
        </w:rPr>
        <w:t xml:space="preserve">For a summary of product innovations and awards in the quarter ended </w:t>
      </w:r>
      <w:r w:rsidR="00C17F31">
        <w:rPr>
          <w:rFonts w:asciiTheme="majorHAnsi" w:hAnsiTheme="majorHAnsi" w:cstheme="majorHAnsi"/>
        </w:rPr>
        <w:t>June 30, 2024</w:t>
      </w:r>
      <w:r>
        <w:rPr>
          <w:rFonts w:asciiTheme="majorHAnsi" w:hAnsiTheme="majorHAnsi" w:cstheme="majorHAnsi"/>
        </w:rPr>
        <w:t xml:space="preserve">, please visit: </w:t>
      </w:r>
      <w:hyperlink r:id="rId9" w:history="1">
        <w:r w:rsidR="00C17F31" w:rsidRPr="0091604A">
          <w:rPr>
            <w:rStyle w:val="Hyperlink"/>
            <w:rFonts w:asciiTheme="majorHAnsi" w:hAnsiTheme="majorHAnsi" w:cstheme="majorHAnsi"/>
          </w:rPr>
          <w:t>https://www.uflexltd.com/pdf/QTRPU/UFlex_Product_Updates_Q1FY25.pdf</w:t>
        </w:r>
      </w:hyperlink>
    </w:p>
    <w:p w14:paraId="79D644FE" w14:textId="77777777" w:rsidR="00B15E65" w:rsidRDefault="00B15E65" w:rsidP="008416B5">
      <w:pPr>
        <w:ind w:left="-180" w:right="-180"/>
        <w:jc w:val="both"/>
        <w:rPr>
          <w:rStyle w:val="Hyperlink"/>
          <w:rFonts w:asciiTheme="majorHAnsi" w:hAnsiTheme="majorHAnsi" w:cstheme="majorHAnsi"/>
          <w:i/>
          <w:iCs/>
          <w:color w:val="auto"/>
          <w:u w:val="none"/>
        </w:rPr>
      </w:pPr>
    </w:p>
    <w:p w14:paraId="4DAC09F4" w14:textId="77777777" w:rsidR="00B15E65" w:rsidRDefault="00A525E8" w:rsidP="008416B5">
      <w:pPr>
        <w:ind w:left="-180" w:right="-180"/>
        <w:jc w:val="both"/>
        <w:rPr>
          <w:rStyle w:val="Hyperlink"/>
          <w:rFonts w:asciiTheme="majorHAnsi" w:hAnsiTheme="majorHAnsi" w:cstheme="majorHAnsi"/>
          <w:i/>
          <w:iCs/>
          <w:color w:val="auto"/>
          <w:u w:val="none"/>
        </w:rPr>
      </w:pPr>
      <w:r w:rsidRPr="009A17F8">
        <w:rPr>
          <w:rFonts w:asciiTheme="majorHAnsi" w:hAnsiTheme="majorHAnsi" w:cstheme="majorHAnsi"/>
        </w:rPr>
        <w:t xml:space="preserve">For more details on the financial results for the quarter ended </w:t>
      </w:r>
      <w:r w:rsidR="00C17F31">
        <w:rPr>
          <w:rFonts w:asciiTheme="majorHAnsi" w:hAnsiTheme="majorHAnsi" w:cstheme="majorHAnsi"/>
        </w:rPr>
        <w:t>June 30, 2024</w:t>
      </w:r>
      <w:r w:rsidRPr="009A17F8">
        <w:rPr>
          <w:rFonts w:asciiTheme="majorHAnsi" w:hAnsiTheme="majorHAnsi" w:cstheme="majorHAnsi"/>
        </w:rPr>
        <w:t xml:space="preserve">, please visit:      </w:t>
      </w:r>
      <w:hyperlink r:id="rId10" w:history="1">
        <w:r w:rsidRPr="009A17F8">
          <w:rPr>
            <w:rStyle w:val="Hyperlink"/>
            <w:rFonts w:asciiTheme="majorHAnsi" w:hAnsiTheme="majorHAnsi"/>
          </w:rPr>
          <w:t>https://www.uflexltd.com/financials.php</w:t>
        </w:r>
      </w:hyperlink>
      <w:bookmarkStart w:id="2" w:name="_Hlk135231441"/>
    </w:p>
    <w:p w14:paraId="07DD0F7B" w14:textId="77777777" w:rsidR="00B15E65" w:rsidRDefault="00B15E65" w:rsidP="008416B5">
      <w:pPr>
        <w:ind w:left="-180" w:right="-180"/>
        <w:jc w:val="both"/>
        <w:rPr>
          <w:rStyle w:val="Hyperlink"/>
          <w:rFonts w:asciiTheme="majorHAnsi" w:hAnsiTheme="majorHAnsi" w:cstheme="majorHAnsi"/>
          <w:i/>
          <w:iCs/>
          <w:color w:val="auto"/>
          <w:u w:val="none"/>
        </w:rPr>
      </w:pPr>
    </w:p>
    <w:p w14:paraId="0BB9E864" w14:textId="77777777" w:rsidR="004B1BE1" w:rsidRDefault="00F307E3" w:rsidP="008416B5">
      <w:pPr>
        <w:ind w:left="-180" w:right="-180"/>
        <w:jc w:val="both"/>
        <w:rPr>
          <w:rFonts w:asciiTheme="majorHAnsi" w:hAnsiTheme="majorHAnsi" w:cstheme="majorHAnsi"/>
          <w:i/>
          <w:iCs/>
        </w:rPr>
      </w:pPr>
      <w:r w:rsidRPr="00C91ACC">
        <w:rPr>
          <w:rFonts w:ascii="Calibri" w:hAnsi="Calibri" w:cs="Calibri"/>
          <w:b/>
          <w:u w:val="single"/>
          <w:lang w:val="es-ES"/>
        </w:rPr>
        <w:t>For media queries, please contact:</w:t>
      </w:r>
    </w:p>
    <w:p w14:paraId="3ED6EE48" w14:textId="77777777" w:rsidR="00E14A8E" w:rsidRDefault="00F307E3" w:rsidP="008416B5">
      <w:pPr>
        <w:ind w:left="-180" w:right="-180"/>
        <w:jc w:val="both"/>
        <w:rPr>
          <w:rFonts w:asciiTheme="majorHAnsi" w:hAnsiTheme="majorHAnsi" w:cstheme="majorHAnsi"/>
          <w:i/>
          <w:iCs/>
        </w:rPr>
      </w:pPr>
      <w:r w:rsidRPr="00C91ACC">
        <w:rPr>
          <w:rFonts w:ascii="Calibri" w:hAnsi="Calibri" w:cs="Calibri"/>
          <w:lang w:val="en-US"/>
        </w:rPr>
        <w:t xml:space="preserve">Corporate Communication | UFlex Limited | </w:t>
      </w:r>
      <w:hyperlink r:id="rId11" w:history="1">
        <w:r w:rsidRPr="00C91ACC">
          <w:rPr>
            <w:rStyle w:val="Hyperlink"/>
            <w:rFonts w:ascii="Calibri" w:hAnsi="Calibri" w:cs="Calibri"/>
            <w:lang w:val="en-US"/>
          </w:rPr>
          <w:t>corpcomm@uflexltd.com</w:t>
        </w:r>
      </w:hyperlink>
      <w:r w:rsidRPr="00C91ACC">
        <w:rPr>
          <w:rFonts w:ascii="Calibri" w:hAnsi="Calibri" w:cs="Calibri"/>
          <w:lang w:val="en-US"/>
        </w:rPr>
        <w:t xml:space="preserve"> </w:t>
      </w:r>
    </w:p>
    <w:p w14:paraId="0816A3FB" w14:textId="77777777" w:rsidR="00E14A8E" w:rsidRDefault="00E14A8E" w:rsidP="008416B5">
      <w:pPr>
        <w:ind w:left="-180" w:right="-180"/>
        <w:jc w:val="both"/>
        <w:rPr>
          <w:rFonts w:asciiTheme="majorHAnsi" w:hAnsiTheme="majorHAnsi" w:cstheme="majorHAnsi"/>
          <w:i/>
          <w:iCs/>
        </w:rPr>
      </w:pPr>
    </w:p>
    <w:p w14:paraId="60B0E03E" w14:textId="77777777" w:rsidR="00E14A8E" w:rsidRDefault="00DF3F0C" w:rsidP="008416B5">
      <w:pPr>
        <w:ind w:left="-180" w:right="-180"/>
        <w:jc w:val="both"/>
        <w:rPr>
          <w:rFonts w:asciiTheme="majorHAnsi" w:hAnsiTheme="majorHAnsi" w:cstheme="majorHAnsi"/>
          <w:i/>
          <w:iCs/>
        </w:rPr>
      </w:pPr>
      <w:r w:rsidRPr="00A527F6">
        <w:rPr>
          <w:rFonts w:asciiTheme="majorHAnsi" w:eastAsia="Times New Roman" w:hAnsiTheme="majorHAnsi" w:cstheme="majorHAnsi"/>
          <w:b/>
          <w:bCs/>
          <w:color w:val="0E101A"/>
          <w:lang w:val="en-US"/>
        </w:rPr>
        <w:t>About UFlex:</w:t>
      </w:r>
      <w:bookmarkEnd w:id="2"/>
    </w:p>
    <w:p w14:paraId="5D8B89D2" w14:textId="7C979C09" w:rsidR="00F307E3" w:rsidRDefault="00F307E3" w:rsidP="008416B5">
      <w:pPr>
        <w:ind w:left="-180" w:right="-180"/>
        <w:jc w:val="both"/>
        <w:rPr>
          <w:rFonts w:ascii="Calibri" w:hAnsi="Calibri" w:cs="Calibri"/>
        </w:rPr>
      </w:pPr>
      <w:r w:rsidRPr="00C91ACC">
        <w:rPr>
          <w:rFonts w:ascii="Calibri" w:hAnsi="Calibri" w:cs="Calibri"/>
        </w:rPr>
        <w:t xml:space="preserve">UFlex is India’s largest multinational flexible packaging and solutions company. Since its inception in 1985, UFlex has grown from strength to strength and has built a strong presence across all verticals of the packaging value chain - packaging films, chemicals, aseptic liquid packaging, flexible packaging, holography, engineering, and printing cylinders. </w:t>
      </w:r>
    </w:p>
    <w:p w14:paraId="5F4A0C97" w14:textId="36D1D87E" w:rsidR="00E14A8E" w:rsidRDefault="00E14A8E" w:rsidP="008416B5">
      <w:pPr>
        <w:ind w:left="-180" w:right="-180"/>
        <w:jc w:val="both"/>
        <w:rPr>
          <w:rFonts w:ascii="Calibri" w:hAnsi="Calibri" w:cs="Calibri"/>
        </w:rPr>
      </w:pPr>
    </w:p>
    <w:p w14:paraId="2B6B393C" w14:textId="77777777" w:rsidR="00E14A8E" w:rsidRPr="00E14A8E" w:rsidRDefault="00E14A8E" w:rsidP="008416B5">
      <w:pPr>
        <w:ind w:left="-180" w:right="-180"/>
        <w:jc w:val="both"/>
        <w:rPr>
          <w:rFonts w:asciiTheme="majorHAnsi" w:hAnsiTheme="majorHAnsi" w:cstheme="majorHAnsi"/>
          <w:i/>
          <w:iCs/>
        </w:rPr>
      </w:pPr>
    </w:p>
    <w:p w14:paraId="47C23BA6" w14:textId="20DF600F" w:rsidR="00494EAF" w:rsidRDefault="00F307E3" w:rsidP="008416B5">
      <w:pPr>
        <w:jc w:val="both"/>
        <w:rPr>
          <w:rFonts w:ascii="Calibri" w:hAnsi="Calibri" w:cs="Calibri"/>
        </w:rPr>
      </w:pPr>
      <w:r w:rsidRPr="00C91ACC">
        <w:rPr>
          <w:rFonts w:ascii="Calibri" w:hAnsi="Calibri" w:cs="Calibri"/>
        </w:rPr>
        <w:t>With a 10,000+ strong multicultural workforce across global regions that work toward developing innovative, value-added, and sustainable packaging solutions, the company has earned an irreproachable reputation for defining the contours of the ‘Packaging Industry’ in India and overseas. It provides end-to</w:t>
      </w:r>
      <w:r>
        <w:rPr>
          <w:rFonts w:ascii="Calibri" w:hAnsi="Calibri" w:cs="Calibri"/>
        </w:rPr>
        <w:t>-</w:t>
      </w:r>
      <w:r w:rsidRPr="00C91ACC">
        <w:rPr>
          <w:rFonts w:ascii="Calibri" w:hAnsi="Calibri" w:cs="Calibri"/>
        </w:rPr>
        <w:t xml:space="preserve">end solutions to numerous Fortune 500 clients across various sectors such as FMCG, consumer product goods, pharmaceuticals, building materials, automobiles, and more, in more than 150 countries. </w:t>
      </w:r>
    </w:p>
    <w:p w14:paraId="2AACC434" w14:textId="38BA0E1F" w:rsidR="00494EAF" w:rsidRDefault="00494EAF" w:rsidP="008416B5">
      <w:pPr>
        <w:jc w:val="both"/>
        <w:rPr>
          <w:rFonts w:ascii="Calibri" w:hAnsi="Calibri" w:cs="Calibri"/>
        </w:rPr>
      </w:pPr>
    </w:p>
    <w:p w14:paraId="3CE2B4F6" w14:textId="42ED74F5" w:rsidR="00F307E3" w:rsidRPr="00C91ACC" w:rsidRDefault="00F307E3" w:rsidP="008416B5">
      <w:pPr>
        <w:jc w:val="both"/>
        <w:rPr>
          <w:rFonts w:ascii="Calibri" w:hAnsi="Calibri" w:cs="Calibri"/>
        </w:rPr>
      </w:pPr>
      <w:r w:rsidRPr="00C91ACC">
        <w:rPr>
          <w:rFonts w:ascii="Calibri" w:hAnsi="Calibri" w:cs="Calibri"/>
        </w:rPr>
        <w:t xml:space="preserve">Headquartered in Noida, the National Capital Region, India, UFlex enjoys a global reach with advanced manufacturing facilities in India, UAE, Mexico, Egypt, USA, Poland, Russia, Nigeria, and Hungary. </w:t>
      </w:r>
    </w:p>
    <w:p w14:paraId="60451895" w14:textId="77777777" w:rsidR="00F307E3" w:rsidRPr="00C91ACC" w:rsidRDefault="00F307E3" w:rsidP="008416B5">
      <w:pPr>
        <w:jc w:val="both"/>
        <w:rPr>
          <w:rFonts w:ascii="Calibri" w:hAnsi="Calibri" w:cs="Calibri"/>
        </w:rPr>
      </w:pPr>
    </w:p>
    <w:p w14:paraId="55CCF673" w14:textId="77777777" w:rsidR="00F307E3" w:rsidRPr="00AF1D18" w:rsidRDefault="00F307E3" w:rsidP="008416B5">
      <w:pPr>
        <w:jc w:val="both"/>
        <w:rPr>
          <w:rFonts w:ascii="Calibri" w:hAnsi="Calibri" w:cs="Calibri"/>
        </w:rPr>
      </w:pPr>
      <w:r w:rsidRPr="00C91ACC">
        <w:rPr>
          <w:rFonts w:ascii="Calibri" w:hAnsi="Calibri" w:cs="Calibri"/>
        </w:rPr>
        <w:t xml:space="preserve">A winner of various marquee global awards for product excellence, innovation, and sustainability, UFlex is the first company in the world to earn recognition at the Davos Recycle Forum in 1995 for conceptualizing the recycling of mixed plastic waste. For more details, please visit: </w:t>
      </w:r>
      <w:hyperlink r:id="rId12" w:tgtFrame="_blank" w:history="1">
        <w:r w:rsidRPr="00C91ACC">
          <w:rPr>
            <w:rStyle w:val="Hyperlink"/>
            <w:rFonts w:ascii="Calibri" w:eastAsia="Times New Roman" w:hAnsi="Calibri" w:cs="Calibri"/>
            <w:color w:val="4A6EE0"/>
            <w:lang w:val="en-US"/>
          </w:rPr>
          <w:t>www.uflexltd.com</w:t>
        </w:r>
      </w:hyperlink>
    </w:p>
    <w:p w14:paraId="2861E54B" w14:textId="77777777" w:rsidR="00712053" w:rsidRDefault="00712053" w:rsidP="008416B5">
      <w:pPr>
        <w:jc w:val="both"/>
        <w:rPr>
          <w:rFonts w:asciiTheme="majorHAnsi" w:eastAsia="Times New Roman" w:hAnsiTheme="majorHAnsi" w:cstheme="majorHAnsi"/>
          <w:lang w:val="en-US"/>
        </w:rPr>
      </w:pPr>
    </w:p>
    <w:p w14:paraId="4BE6CC90" w14:textId="704289D9" w:rsidR="00712053" w:rsidRDefault="00712053" w:rsidP="008416B5">
      <w:pPr>
        <w:jc w:val="both"/>
        <w:rPr>
          <w:rFonts w:asciiTheme="majorHAnsi" w:eastAsia="Times New Roman" w:hAnsiTheme="majorHAnsi" w:cstheme="majorHAnsi"/>
          <w:lang w:val="en-US"/>
        </w:rPr>
      </w:pPr>
    </w:p>
    <w:p w14:paraId="43AF4C5B" w14:textId="77777777" w:rsidR="00712053" w:rsidRPr="00712053" w:rsidRDefault="00712053" w:rsidP="008416B5">
      <w:pPr>
        <w:jc w:val="both"/>
        <w:rPr>
          <w:rFonts w:asciiTheme="majorHAnsi" w:eastAsia="Times New Roman" w:hAnsiTheme="majorHAnsi" w:cstheme="majorHAnsi"/>
          <w:lang w:val="en-US"/>
        </w:rPr>
      </w:pPr>
    </w:p>
    <w:p w14:paraId="09250945" w14:textId="77777777" w:rsidR="00712053" w:rsidRPr="00A527F6" w:rsidRDefault="00712053" w:rsidP="008416B5">
      <w:pPr>
        <w:jc w:val="both"/>
        <w:rPr>
          <w:rFonts w:asciiTheme="majorHAnsi" w:eastAsia="Times New Roman" w:hAnsiTheme="majorHAnsi" w:cstheme="majorHAnsi"/>
          <w:color w:val="0E101A"/>
        </w:rPr>
      </w:pPr>
    </w:p>
    <w:sectPr w:rsidR="00712053" w:rsidRPr="00A527F6" w:rsidSect="00A21441">
      <w:headerReference w:type="default" r:id="rId13"/>
      <w:pgSz w:w="12240" w:h="15840"/>
      <w:pgMar w:top="1440" w:right="1440" w:bottom="1440" w:left="1440" w:header="907" w:footer="720" w:gutter="0"/>
      <w:pgBorders w:offsetFrom="page">
        <w:top w:val="triple" w:sz="4" w:space="24" w:color="auto"/>
        <w:left w:val="triple" w:sz="4" w:space="24" w:color="auto"/>
        <w:bottom w:val="triple" w:sz="4" w:space="24" w:color="auto"/>
        <w:right w:val="triple" w:sz="4" w:space="24" w:color="auto"/>
      </w:pgBorders>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52444" w14:textId="77777777" w:rsidR="00905D83" w:rsidRDefault="00905D83">
      <w:pPr>
        <w:spacing w:line="240" w:lineRule="auto"/>
      </w:pPr>
      <w:r>
        <w:separator/>
      </w:r>
    </w:p>
  </w:endnote>
  <w:endnote w:type="continuationSeparator" w:id="0">
    <w:p w14:paraId="28C66195" w14:textId="77777777" w:rsidR="00905D83" w:rsidRDefault="00905D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B4799" w14:textId="77777777" w:rsidR="00905D83" w:rsidRDefault="00905D83">
      <w:pPr>
        <w:spacing w:line="240" w:lineRule="auto"/>
      </w:pPr>
      <w:r>
        <w:separator/>
      </w:r>
    </w:p>
  </w:footnote>
  <w:footnote w:type="continuationSeparator" w:id="0">
    <w:p w14:paraId="6F2B2D1A" w14:textId="77777777" w:rsidR="00905D83" w:rsidRDefault="00905D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8810C" w14:textId="62C6659C" w:rsidR="00A52D95" w:rsidRDefault="00A52D95">
    <w:pPr>
      <w:pBdr>
        <w:top w:val="nil"/>
        <w:left w:val="nil"/>
        <w:bottom w:val="nil"/>
        <w:right w:val="nil"/>
        <w:between w:val="nil"/>
      </w:pBdr>
      <w:tabs>
        <w:tab w:val="center" w:pos="4513"/>
        <w:tab w:val="right" w:pos="9026"/>
        <w:tab w:val="left" w:pos="7940"/>
      </w:tabs>
      <w:spacing w:line="240" w:lineRule="auto"/>
      <w:rPr>
        <w:color w:val="000000"/>
      </w:rPr>
    </w:pPr>
    <w:r>
      <w:rPr>
        <w:noProof/>
        <w:lang w:val="en-IN" w:eastAsia="en-IN" w:bidi="ar-SA"/>
      </w:rPr>
      <w:drawing>
        <wp:anchor distT="0" distB="0" distL="114300" distR="114300" simplePos="0" relativeHeight="251658240" behindDoc="0" locked="0" layoutInCell="1" hidden="0" allowOverlap="1" wp14:anchorId="2A65C2F3" wp14:editId="11AA637A">
          <wp:simplePos x="0" y="0"/>
          <wp:positionH relativeFrom="margin">
            <wp:posOffset>4298950</wp:posOffset>
          </wp:positionH>
          <wp:positionV relativeFrom="paragraph">
            <wp:posOffset>-63500</wp:posOffset>
          </wp:positionV>
          <wp:extent cx="1574800" cy="457200"/>
          <wp:effectExtent l="0" t="0" r="6350" b="0"/>
          <wp:wrapSquare wrapText="bothSides" distT="0" distB="0" distL="114300" distR="114300"/>
          <wp:docPr id="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1574800" cy="457200"/>
                  </a:xfrm>
                  <a:prstGeom prst="rect">
                    <a:avLst/>
                  </a:prstGeom>
                  <a:ln/>
                </pic:spPr>
              </pic:pic>
            </a:graphicData>
          </a:graphic>
          <wp14:sizeRelH relativeFrom="margin">
            <wp14:pctWidth>0</wp14:pctWidth>
          </wp14:sizeRelH>
          <wp14:sizeRelV relativeFrom="margin">
            <wp14:pctHeight>0</wp14:pctHeight>
          </wp14:sizeRelV>
        </wp:anchor>
      </w:drawing>
    </w:r>
    <w:r>
      <w:rPr>
        <w:color w:val="00000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64F61"/>
    <w:multiLevelType w:val="hybridMultilevel"/>
    <w:tmpl w:val="F5D22D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2066F"/>
    <w:multiLevelType w:val="hybridMultilevel"/>
    <w:tmpl w:val="0058A92C"/>
    <w:lvl w:ilvl="0" w:tplc="40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B13045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E7D76A0"/>
    <w:multiLevelType w:val="hybridMultilevel"/>
    <w:tmpl w:val="742C3B6A"/>
    <w:lvl w:ilvl="0" w:tplc="40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C1311C7"/>
    <w:multiLevelType w:val="hybridMultilevel"/>
    <w:tmpl w:val="42C4DA2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6BDD3C46"/>
    <w:multiLevelType w:val="hybridMultilevel"/>
    <w:tmpl w:val="EED885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9BB"/>
    <w:rsid w:val="0000672E"/>
    <w:rsid w:val="000239D5"/>
    <w:rsid w:val="00025175"/>
    <w:rsid w:val="00030A46"/>
    <w:rsid w:val="00050BF4"/>
    <w:rsid w:val="000C40E2"/>
    <w:rsid w:val="000D3DAF"/>
    <w:rsid w:val="000E040B"/>
    <w:rsid w:val="000E671F"/>
    <w:rsid w:val="000E717F"/>
    <w:rsid w:val="0010136B"/>
    <w:rsid w:val="00101AC3"/>
    <w:rsid w:val="001110B7"/>
    <w:rsid w:val="00112CC4"/>
    <w:rsid w:val="00133103"/>
    <w:rsid w:val="00135F97"/>
    <w:rsid w:val="00137E9F"/>
    <w:rsid w:val="00153D61"/>
    <w:rsid w:val="001573E1"/>
    <w:rsid w:val="00160E9A"/>
    <w:rsid w:val="0016116C"/>
    <w:rsid w:val="00161A9D"/>
    <w:rsid w:val="00173E68"/>
    <w:rsid w:val="001A7742"/>
    <w:rsid w:val="001B36E6"/>
    <w:rsid w:val="001C4173"/>
    <w:rsid w:val="001C7495"/>
    <w:rsid w:val="001D1954"/>
    <w:rsid w:val="001D6A54"/>
    <w:rsid w:val="001E240B"/>
    <w:rsid w:val="001E2585"/>
    <w:rsid w:val="001E5A1B"/>
    <w:rsid w:val="001E5DF5"/>
    <w:rsid w:val="001F11EA"/>
    <w:rsid w:val="001F3CA9"/>
    <w:rsid w:val="002007BA"/>
    <w:rsid w:val="0021251F"/>
    <w:rsid w:val="0022407D"/>
    <w:rsid w:val="002246BD"/>
    <w:rsid w:val="00230F2D"/>
    <w:rsid w:val="00231894"/>
    <w:rsid w:val="00240091"/>
    <w:rsid w:val="00256EEE"/>
    <w:rsid w:val="002653DF"/>
    <w:rsid w:val="00281F80"/>
    <w:rsid w:val="002A4D80"/>
    <w:rsid w:val="002C72A1"/>
    <w:rsid w:val="002E47E4"/>
    <w:rsid w:val="002E5734"/>
    <w:rsid w:val="00305838"/>
    <w:rsid w:val="00307E10"/>
    <w:rsid w:val="00317034"/>
    <w:rsid w:val="00324250"/>
    <w:rsid w:val="003268AF"/>
    <w:rsid w:val="003320F5"/>
    <w:rsid w:val="0033771D"/>
    <w:rsid w:val="00337E28"/>
    <w:rsid w:val="00344DF9"/>
    <w:rsid w:val="00346C55"/>
    <w:rsid w:val="00355227"/>
    <w:rsid w:val="00365EEB"/>
    <w:rsid w:val="00373376"/>
    <w:rsid w:val="0037522E"/>
    <w:rsid w:val="003804E5"/>
    <w:rsid w:val="003826CD"/>
    <w:rsid w:val="00393D54"/>
    <w:rsid w:val="003A5B22"/>
    <w:rsid w:val="003A5B4D"/>
    <w:rsid w:val="003B05D2"/>
    <w:rsid w:val="003B67BF"/>
    <w:rsid w:val="003C1FDF"/>
    <w:rsid w:val="003C3F80"/>
    <w:rsid w:val="003C3FA3"/>
    <w:rsid w:val="003E2562"/>
    <w:rsid w:val="003E4CE2"/>
    <w:rsid w:val="003E50D4"/>
    <w:rsid w:val="003F42F1"/>
    <w:rsid w:val="003F5C33"/>
    <w:rsid w:val="00413D50"/>
    <w:rsid w:val="00415BCC"/>
    <w:rsid w:val="0042638C"/>
    <w:rsid w:val="00435C42"/>
    <w:rsid w:val="004406DA"/>
    <w:rsid w:val="004522C4"/>
    <w:rsid w:val="004616E1"/>
    <w:rsid w:val="0046178A"/>
    <w:rsid w:val="00471A8D"/>
    <w:rsid w:val="00474389"/>
    <w:rsid w:val="00474E24"/>
    <w:rsid w:val="004760D6"/>
    <w:rsid w:val="004943F2"/>
    <w:rsid w:val="00494EAF"/>
    <w:rsid w:val="004972E1"/>
    <w:rsid w:val="004A11D7"/>
    <w:rsid w:val="004A6D91"/>
    <w:rsid w:val="004B1BE1"/>
    <w:rsid w:val="004D093A"/>
    <w:rsid w:val="004D45AB"/>
    <w:rsid w:val="004D47A4"/>
    <w:rsid w:val="004E6090"/>
    <w:rsid w:val="004F1799"/>
    <w:rsid w:val="004F6E69"/>
    <w:rsid w:val="00520150"/>
    <w:rsid w:val="00520A59"/>
    <w:rsid w:val="00536B54"/>
    <w:rsid w:val="00540ADB"/>
    <w:rsid w:val="00542870"/>
    <w:rsid w:val="00550716"/>
    <w:rsid w:val="005579B7"/>
    <w:rsid w:val="00564D94"/>
    <w:rsid w:val="00567DC2"/>
    <w:rsid w:val="0057182C"/>
    <w:rsid w:val="005756FF"/>
    <w:rsid w:val="00584710"/>
    <w:rsid w:val="00584B57"/>
    <w:rsid w:val="00586652"/>
    <w:rsid w:val="005870E1"/>
    <w:rsid w:val="00591BDC"/>
    <w:rsid w:val="00592A82"/>
    <w:rsid w:val="005A2D40"/>
    <w:rsid w:val="005B6255"/>
    <w:rsid w:val="005C14E2"/>
    <w:rsid w:val="005E5627"/>
    <w:rsid w:val="005F0228"/>
    <w:rsid w:val="006006A9"/>
    <w:rsid w:val="0060723C"/>
    <w:rsid w:val="006261CF"/>
    <w:rsid w:val="00631753"/>
    <w:rsid w:val="00632CF4"/>
    <w:rsid w:val="00644CAA"/>
    <w:rsid w:val="00661C6B"/>
    <w:rsid w:val="00663A43"/>
    <w:rsid w:val="006819D8"/>
    <w:rsid w:val="006A162B"/>
    <w:rsid w:val="006C0062"/>
    <w:rsid w:val="006C1EF3"/>
    <w:rsid w:val="006D504E"/>
    <w:rsid w:val="006E45AD"/>
    <w:rsid w:val="006F128D"/>
    <w:rsid w:val="00701A4C"/>
    <w:rsid w:val="00702CF6"/>
    <w:rsid w:val="00711BA2"/>
    <w:rsid w:val="00712053"/>
    <w:rsid w:val="0075301E"/>
    <w:rsid w:val="007577DD"/>
    <w:rsid w:val="00772A0F"/>
    <w:rsid w:val="0077498F"/>
    <w:rsid w:val="00784045"/>
    <w:rsid w:val="00791B5D"/>
    <w:rsid w:val="007A3DC1"/>
    <w:rsid w:val="007A57D4"/>
    <w:rsid w:val="007C40F7"/>
    <w:rsid w:val="007E2119"/>
    <w:rsid w:val="007F1257"/>
    <w:rsid w:val="007F2D73"/>
    <w:rsid w:val="007F6828"/>
    <w:rsid w:val="007F6AB4"/>
    <w:rsid w:val="00820E5E"/>
    <w:rsid w:val="00821196"/>
    <w:rsid w:val="00824EB7"/>
    <w:rsid w:val="008369BB"/>
    <w:rsid w:val="008416B5"/>
    <w:rsid w:val="008653CE"/>
    <w:rsid w:val="0087031C"/>
    <w:rsid w:val="00882789"/>
    <w:rsid w:val="008A2A53"/>
    <w:rsid w:val="008A5422"/>
    <w:rsid w:val="008B15B4"/>
    <w:rsid w:val="008B57BA"/>
    <w:rsid w:val="008B5A50"/>
    <w:rsid w:val="008D1B1A"/>
    <w:rsid w:val="008D2C53"/>
    <w:rsid w:val="008D45D5"/>
    <w:rsid w:val="008D6687"/>
    <w:rsid w:val="008D7C07"/>
    <w:rsid w:val="008E679D"/>
    <w:rsid w:val="008F4357"/>
    <w:rsid w:val="008F43DF"/>
    <w:rsid w:val="008F750A"/>
    <w:rsid w:val="00905D83"/>
    <w:rsid w:val="00910B3C"/>
    <w:rsid w:val="00923B40"/>
    <w:rsid w:val="0093651D"/>
    <w:rsid w:val="0094060B"/>
    <w:rsid w:val="00947E5D"/>
    <w:rsid w:val="00950D24"/>
    <w:rsid w:val="00971678"/>
    <w:rsid w:val="00983F1B"/>
    <w:rsid w:val="0098685E"/>
    <w:rsid w:val="00986EB1"/>
    <w:rsid w:val="00987F24"/>
    <w:rsid w:val="009A17F8"/>
    <w:rsid w:val="009C321F"/>
    <w:rsid w:val="009C5610"/>
    <w:rsid w:val="009D2AD4"/>
    <w:rsid w:val="009F7CCD"/>
    <w:rsid w:val="00A04626"/>
    <w:rsid w:val="00A16059"/>
    <w:rsid w:val="00A16EDD"/>
    <w:rsid w:val="00A21441"/>
    <w:rsid w:val="00A21C7D"/>
    <w:rsid w:val="00A24106"/>
    <w:rsid w:val="00A25BC7"/>
    <w:rsid w:val="00A41FB1"/>
    <w:rsid w:val="00A51CB4"/>
    <w:rsid w:val="00A522D6"/>
    <w:rsid w:val="00A524CD"/>
    <w:rsid w:val="00A525E8"/>
    <w:rsid w:val="00A527F6"/>
    <w:rsid w:val="00A52D95"/>
    <w:rsid w:val="00A62C82"/>
    <w:rsid w:val="00A67D85"/>
    <w:rsid w:val="00A7004F"/>
    <w:rsid w:val="00AA7B0C"/>
    <w:rsid w:val="00AB108E"/>
    <w:rsid w:val="00AC0929"/>
    <w:rsid w:val="00AC3E76"/>
    <w:rsid w:val="00AE31B9"/>
    <w:rsid w:val="00AF2665"/>
    <w:rsid w:val="00AF5B38"/>
    <w:rsid w:val="00B15E65"/>
    <w:rsid w:val="00B27097"/>
    <w:rsid w:val="00B33B83"/>
    <w:rsid w:val="00B51853"/>
    <w:rsid w:val="00B54C3B"/>
    <w:rsid w:val="00B655A6"/>
    <w:rsid w:val="00B76EF5"/>
    <w:rsid w:val="00B90E27"/>
    <w:rsid w:val="00B91F20"/>
    <w:rsid w:val="00B95A0A"/>
    <w:rsid w:val="00B971D0"/>
    <w:rsid w:val="00B9761E"/>
    <w:rsid w:val="00B97F02"/>
    <w:rsid w:val="00BA68EE"/>
    <w:rsid w:val="00BA7AF2"/>
    <w:rsid w:val="00BB6A24"/>
    <w:rsid w:val="00BC43CE"/>
    <w:rsid w:val="00BE4940"/>
    <w:rsid w:val="00BE7462"/>
    <w:rsid w:val="00BF3986"/>
    <w:rsid w:val="00C166A4"/>
    <w:rsid w:val="00C17F31"/>
    <w:rsid w:val="00C36FC9"/>
    <w:rsid w:val="00C44DA0"/>
    <w:rsid w:val="00C466F1"/>
    <w:rsid w:val="00C60DDB"/>
    <w:rsid w:val="00C61C52"/>
    <w:rsid w:val="00C65CB7"/>
    <w:rsid w:val="00C70A5E"/>
    <w:rsid w:val="00C75DC8"/>
    <w:rsid w:val="00C82820"/>
    <w:rsid w:val="00C90008"/>
    <w:rsid w:val="00CC5580"/>
    <w:rsid w:val="00CC5ECF"/>
    <w:rsid w:val="00CD5FC8"/>
    <w:rsid w:val="00CE6F6B"/>
    <w:rsid w:val="00CF5185"/>
    <w:rsid w:val="00D028D5"/>
    <w:rsid w:val="00D05FDD"/>
    <w:rsid w:val="00D117A5"/>
    <w:rsid w:val="00D2629B"/>
    <w:rsid w:val="00D32D10"/>
    <w:rsid w:val="00D35887"/>
    <w:rsid w:val="00D4099D"/>
    <w:rsid w:val="00D64102"/>
    <w:rsid w:val="00D670A0"/>
    <w:rsid w:val="00D80105"/>
    <w:rsid w:val="00D81B5F"/>
    <w:rsid w:val="00D84F89"/>
    <w:rsid w:val="00D91C7F"/>
    <w:rsid w:val="00DA3C9C"/>
    <w:rsid w:val="00DC5128"/>
    <w:rsid w:val="00DD0B13"/>
    <w:rsid w:val="00DD4404"/>
    <w:rsid w:val="00DF0A14"/>
    <w:rsid w:val="00DF3F0C"/>
    <w:rsid w:val="00DF62D8"/>
    <w:rsid w:val="00E04284"/>
    <w:rsid w:val="00E14A8E"/>
    <w:rsid w:val="00E25C60"/>
    <w:rsid w:val="00E30065"/>
    <w:rsid w:val="00E445A4"/>
    <w:rsid w:val="00E51727"/>
    <w:rsid w:val="00E56939"/>
    <w:rsid w:val="00E650A1"/>
    <w:rsid w:val="00E71E77"/>
    <w:rsid w:val="00E72C6F"/>
    <w:rsid w:val="00E83135"/>
    <w:rsid w:val="00E87EAE"/>
    <w:rsid w:val="00E908EE"/>
    <w:rsid w:val="00E93DC5"/>
    <w:rsid w:val="00EB0AD3"/>
    <w:rsid w:val="00EC025F"/>
    <w:rsid w:val="00EC23A7"/>
    <w:rsid w:val="00EE3DEF"/>
    <w:rsid w:val="00F04B33"/>
    <w:rsid w:val="00F1296D"/>
    <w:rsid w:val="00F1415A"/>
    <w:rsid w:val="00F22262"/>
    <w:rsid w:val="00F23041"/>
    <w:rsid w:val="00F2353E"/>
    <w:rsid w:val="00F2416A"/>
    <w:rsid w:val="00F307E3"/>
    <w:rsid w:val="00F43C85"/>
    <w:rsid w:val="00F44EEF"/>
    <w:rsid w:val="00F65E26"/>
    <w:rsid w:val="00F7707C"/>
    <w:rsid w:val="00F92256"/>
    <w:rsid w:val="00F9286B"/>
    <w:rsid w:val="00FB388F"/>
    <w:rsid w:val="00FB72ED"/>
    <w:rsid w:val="00FE2E4C"/>
    <w:rsid w:val="00FF1377"/>
    <w:rsid w:val="00FF192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3C3F85"/>
  <w15:docId w15:val="{326A4129-0605-4CF7-84E3-E71A5E60C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hi-IN"/>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27F6"/>
    <w:rPr>
      <w:sz w:val="40"/>
      <w:szCs w:val="40"/>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IntenseReference">
    <w:name w:val="Intense Reference"/>
    <w:basedOn w:val="DefaultParagraphFont"/>
    <w:uiPriority w:val="32"/>
    <w:qFormat/>
    <w:rsid w:val="006C67A9"/>
    <w:rPr>
      <w:b/>
      <w:bCs/>
      <w:smallCaps/>
      <w:color w:val="4F81BD" w:themeColor="accent1"/>
      <w:spacing w:val="5"/>
    </w:rPr>
  </w:style>
  <w:style w:type="paragraph" w:styleId="ListParagraph">
    <w:name w:val="List Paragraph"/>
    <w:basedOn w:val="Normal"/>
    <w:uiPriority w:val="99"/>
    <w:qFormat/>
    <w:rsid w:val="00A556BF"/>
    <w:pPr>
      <w:ind w:left="720"/>
      <w:contextualSpacing/>
    </w:pPr>
    <w:rPr>
      <w:rFonts w:cs="Mangal"/>
      <w:szCs w:val="20"/>
    </w:rPr>
  </w:style>
  <w:style w:type="paragraph" w:styleId="Header">
    <w:name w:val="header"/>
    <w:basedOn w:val="Normal"/>
    <w:link w:val="HeaderChar"/>
    <w:uiPriority w:val="99"/>
    <w:unhideWhenUsed/>
    <w:rsid w:val="00B927EE"/>
    <w:pPr>
      <w:tabs>
        <w:tab w:val="center" w:pos="4513"/>
        <w:tab w:val="right" w:pos="9026"/>
      </w:tabs>
      <w:spacing w:line="240" w:lineRule="auto"/>
    </w:pPr>
    <w:rPr>
      <w:rFonts w:cs="Mangal"/>
      <w:szCs w:val="20"/>
    </w:rPr>
  </w:style>
  <w:style w:type="character" w:customStyle="1" w:styleId="HeaderChar">
    <w:name w:val="Header Char"/>
    <w:basedOn w:val="DefaultParagraphFont"/>
    <w:link w:val="Header"/>
    <w:uiPriority w:val="99"/>
    <w:rsid w:val="00B927EE"/>
    <w:rPr>
      <w:rFonts w:cs="Mangal"/>
      <w:szCs w:val="20"/>
    </w:rPr>
  </w:style>
  <w:style w:type="paragraph" w:styleId="Footer">
    <w:name w:val="footer"/>
    <w:basedOn w:val="Normal"/>
    <w:link w:val="FooterChar"/>
    <w:uiPriority w:val="99"/>
    <w:unhideWhenUsed/>
    <w:rsid w:val="00B927EE"/>
    <w:pPr>
      <w:tabs>
        <w:tab w:val="center" w:pos="4513"/>
        <w:tab w:val="right" w:pos="9026"/>
      </w:tabs>
      <w:spacing w:line="240" w:lineRule="auto"/>
    </w:pPr>
    <w:rPr>
      <w:rFonts w:cs="Mangal"/>
      <w:szCs w:val="20"/>
    </w:rPr>
  </w:style>
  <w:style w:type="character" w:customStyle="1" w:styleId="FooterChar">
    <w:name w:val="Footer Char"/>
    <w:basedOn w:val="DefaultParagraphFont"/>
    <w:link w:val="Footer"/>
    <w:uiPriority w:val="99"/>
    <w:rsid w:val="00B927EE"/>
    <w:rPr>
      <w:rFonts w:cs="Mangal"/>
      <w:szCs w:val="20"/>
    </w:rPr>
  </w:style>
  <w:style w:type="character" w:styleId="Hyperlink">
    <w:name w:val="Hyperlink"/>
    <w:basedOn w:val="DefaultParagraphFont"/>
    <w:uiPriority w:val="99"/>
    <w:unhideWhenUsed/>
    <w:rsid w:val="00AA57C5"/>
    <w:rPr>
      <w:color w:val="0000FF"/>
      <w:u w:val="single"/>
    </w:rPr>
  </w:style>
  <w:style w:type="paragraph" w:styleId="NoSpacing">
    <w:name w:val="No Spacing"/>
    <w:uiPriority w:val="1"/>
    <w:qFormat/>
    <w:rsid w:val="00AA57C5"/>
    <w:pPr>
      <w:spacing w:line="240" w:lineRule="auto"/>
    </w:pPr>
    <w:rPr>
      <w:rFonts w:cs="Mangal"/>
      <w:szCs w:val="20"/>
    </w:rPr>
  </w:style>
  <w:style w:type="character" w:styleId="Emphasis">
    <w:name w:val="Emphasis"/>
    <w:basedOn w:val="DefaultParagraphFont"/>
    <w:uiPriority w:val="20"/>
    <w:qFormat/>
    <w:rsid w:val="000E671F"/>
    <w:rPr>
      <w:i/>
      <w:iCs/>
    </w:rPr>
  </w:style>
  <w:style w:type="paragraph" w:customStyle="1" w:styleId="xmsolistparagraph">
    <w:name w:val="x_msolistparagraph"/>
    <w:basedOn w:val="Normal"/>
    <w:rsid w:val="000E671F"/>
    <w:pPr>
      <w:spacing w:before="100" w:beforeAutospacing="1" w:after="100" w:afterAutospacing="1" w:line="240" w:lineRule="auto"/>
    </w:pPr>
    <w:rPr>
      <w:rFonts w:ascii="Times New Roman" w:eastAsia="Times New Roman" w:hAnsi="Times New Roman" w:cs="Times New Roman"/>
      <w:sz w:val="24"/>
      <w:szCs w:val="24"/>
      <w:lang w:val="en-US" w:eastAsia="en-US" w:bidi="ar-SA"/>
    </w:rPr>
  </w:style>
  <w:style w:type="paragraph" w:styleId="BalloonText">
    <w:name w:val="Balloon Text"/>
    <w:basedOn w:val="Normal"/>
    <w:link w:val="BalloonTextChar"/>
    <w:uiPriority w:val="99"/>
    <w:semiHidden/>
    <w:unhideWhenUsed/>
    <w:rsid w:val="00EC23A7"/>
    <w:pPr>
      <w:spacing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EC23A7"/>
    <w:rPr>
      <w:rFonts w:ascii="Segoe UI" w:hAnsi="Segoe UI" w:cs="Mangal"/>
      <w:sz w:val="18"/>
      <w:szCs w:val="16"/>
    </w:rPr>
  </w:style>
  <w:style w:type="paragraph" w:styleId="NormalWeb">
    <w:name w:val="Normal (Web)"/>
    <w:basedOn w:val="Normal"/>
    <w:uiPriority w:val="99"/>
    <w:unhideWhenUsed/>
    <w:rsid w:val="00DF62D8"/>
    <w:pPr>
      <w:spacing w:before="100" w:beforeAutospacing="1" w:after="100" w:afterAutospacing="1" w:line="240" w:lineRule="auto"/>
    </w:pPr>
    <w:rPr>
      <w:rFonts w:ascii="Times New Roman" w:eastAsia="Times New Roman" w:hAnsi="Times New Roman" w:cs="Times New Roman"/>
      <w:sz w:val="24"/>
      <w:szCs w:val="24"/>
      <w:lang w:val="en-US" w:eastAsia="en-US" w:bidi="ar-SA"/>
    </w:rPr>
  </w:style>
  <w:style w:type="character" w:customStyle="1" w:styleId="xn-location">
    <w:name w:val="xn-location"/>
    <w:basedOn w:val="DefaultParagraphFont"/>
    <w:rsid w:val="00DF62D8"/>
  </w:style>
  <w:style w:type="character" w:customStyle="1" w:styleId="UnresolvedMention1">
    <w:name w:val="Unresolved Mention1"/>
    <w:basedOn w:val="DefaultParagraphFont"/>
    <w:uiPriority w:val="99"/>
    <w:semiHidden/>
    <w:unhideWhenUsed/>
    <w:rsid w:val="00F1296D"/>
    <w:rPr>
      <w:color w:val="605E5C"/>
      <w:shd w:val="clear" w:color="auto" w:fill="E1DFDD"/>
    </w:rPr>
  </w:style>
  <w:style w:type="paragraph" w:styleId="Revision">
    <w:name w:val="Revision"/>
    <w:hidden/>
    <w:uiPriority w:val="99"/>
    <w:semiHidden/>
    <w:rsid w:val="00FE2E4C"/>
    <w:pPr>
      <w:spacing w:line="240" w:lineRule="auto"/>
    </w:pPr>
    <w:rPr>
      <w:rFonts w:cs="Mangal"/>
      <w:szCs w:val="20"/>
    </w:rPr>
  </w:style>
  <w:style w:type="character" w:styleId="CommentReference">
    <w:name w:val="annotation reference"/>
    <w:basedOn w:val="DefaultParagraphFont"/>
    <w:uiPriority w:val="99"/>
    <w:semiHidden/>
    <w:unhideWhenUsed/>
    <w:rsid w:val="00FE2E4C"/>
    <w:rPr>
      <w:sz w:val="16"/>
      <w:szCs w:val="16"/>
    </w:rPr>
  </w:style>
  <w:style w:type="paragraph" w:styleId="CommentText">
    <w:name w:val="annotation text"/>
    <w:basedOn w:val="Normal"/>
    <w:link w:val="CommentTextChar"/>
    <w:uiPriority w:val="99"/>
    <w:unhideWhenUsed/>
    <w:rsid w:val="00FE2E4C"/>
    <w:pPr>
      <w:spacing w:line="240" w:lineRule="auto"/>
    </w:pPr>
    <w:rPr>
      <w:rFonts w:cs="Mangal"/>
      <w:sz w:val="20"/>
      <w:szCs w:val="18"/>
    </w:rPr>
  </w:style>
  <w:style w:type="character" w:customStyle="1" w:styleId="CommentTextChar">
    <w:name w:val="Comment Text Char"/>
    <w:basedOn w:val="DefaultParagraphFont"/>
    <w:link w:val="CommentText"/>
    <w:uiPriority w:val="99"/>
    <w:rsid w:val="00FE2E4C"/>
    <w:rPr>
      <w:rFonts w:cs="Mangal"/>
      <w:sz w:val="20"/>
      <w:szCs w:val="18"/>
    </w:rPr>
  </w:style>
  <w:style w:type="paragraph" w:styleId="CommentSubject">
    <w:name w:val="annotation subject"/>
    <w:basedOn w:val="CommentText"/>
    <w:next w:val="CommentText"/>
    <w:link w:val="CommentSubjectChar"/>
    <w:uiPriority w:val="99"/>
    <w:semiHidden/>
    <w:unhideWhenUsed/>
    <w:rsid w:val="00FE2E4C"/>
    <w:rPr>
      <w:b/>
      <w:bCs/>
    </w:rPr>
  </w:style>
  <w:style w:type="character" w:customStyle="1" w:styleId="CommentSubjectChar">
    <w:name w:val="Comment Subject Char"/>
    <w:basedOn w:val="CommentTextChar"/>
    <w:link w:val="CommentSubject"/>
    <w:uiPriority w:val="99"/>
    <w:semiHidden/>
    <w:rsid w:val="00FE2E4C"/>
    <w:rPr>
      <w:rFonts w:cs="Mangal"/>
      <w:b/>
      <w:bCs/>
      <w:sz w:val="20"/>
      <w:szCs w:val="18"/>
    </w:rPr>
  </w:style>
  <w:style w:type="character" w:customStyle="1" w:styleId="UnresolvedMention2">
    <w:name w:val="Unresolved Mention2"/>
    <w:basedOn w:val="DefaultParagraphFont"/>
    <w:uiPriority w:val="99"/>
    <w:semiHidden/>
    <w:unhideWhenUsed/>
    <w:rsid w:val="00DF3F0C"/>
    <w:rPr>
      <w:color w:val="605E5C"/>
      <w:shd w:val="clear" w:color="auto" w:fill="E1DFDD"/>
    </w:rPr>
  </w:style>
  <w:style w:type="table" w:styleId="TableGrid">
    <w:name w:val="Table Grid"/>
    <w:basedOn w:val="TableNormal"/>
    <w:rsid w:val="00A527F6"/>
    <w:pPr>
      <w:spacing w:line="240" w:lineRule="auto"/>
    </w:pPr>
    <w:rPr>
      <w:rFonts w:ascii="Times New Roman" w:eastAsia="Times New Roman" w:hAnsi="Times New Roman" w:cs="Times New Roman"/>
      <w:sz w:val="20"/>
      <w:szCs w:val="20"/>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5Dark-Accent21">
    <w:name w:val="List Table 5 Dark - Accent 21"/>
    <w:basedOn w:val="TableNormal"/>
    <w:uiPriority w:val="50"/>
    <w:rsid w:val="00A527F6"/>
    <w:pPr>
      <w:spacing w:line="240" w:lineRule="auto"/>
    </w:pPr>
    <w:rPr>
      <w:rFonts w:asciiTheme="minorHAnsi" w:eastAsiaTheme="minorHAnsi" w:hAnsiTheme="minorHAnsi" w:cstheme="minorBidi"/>
      <w:color w:val="FFFFFF" w:themeColor="background1"/>
      <w:lang w:val="en-US" w:eastAsia="en-US" w:bidi="ar-SA"/>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A527F6"/>
    <w:pPr>
      <w:spacing w:line="240" w:lineRule="auto"/>
    </w:pPr>
    <w:rPr>
      <w:rFonts w:asciiTheme="minorHAnsi" w:eastAsiaTheme="minorHAnsi" w:hAnsiTheme="minorHAnsi" w:cstheme="minorBidi"/>
      <w:color w:val="FFFFFF" w:themeColor="background1"/>
      <w:lang w:val="en-US" w:eastAsia="en-US" w:bidi="ar-SA"/>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ui-provider">
    <w:name w:val="ui-provider"/>
    <w:basedOn w:val="DefaultParagraphFont"/>
    <w:rsid w:val="00A527F6"/>
  </w:style>
  <w:style w:type="character" w:styleId="FollowedHyperlink">
    <w:name w:val="FollowedHyperlink"/>
    <w:basedOn w:val="DefaultParagraphFont"/>
    <w:uiPriority w:val="99"/>
    <w:semiHidden/>
    <w:unhideWhenUsed/>
    <w:rsid w:val="004B1B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33073">
      <w:bodyDiv w:val="1"/>
      <w:marLeft w:val="0"/>
      <w:marRight w:val="0"/>
      <w:marTop w:val="0"/>
      <w:marBottom w:val="0"/>
      <w:divBdr>
        <w:top w:val="none" w:sz="0" w:space="0" w:color="auto"/>
        <w:left w:val="none" w:sz="0" w:space="0" w:color="auto"/>
        <w:bottom w:val="none" w:sz="0" w:space="0" w:color="auto"/>
        <w:right w:val="none" w:sz="0" w:space="0" w:color="auto"/>
      </w:divBdr>
    </w:div>
    <w:div w:id="320891015">
      <w:bodyDiv w:val="1"/>
      <w:marLeft w:val="0"/>
      <w:marRight w:val="0"/>
      <w:marTop w:val="0"/>
      <w:marBottom w:val="0"/>
      <w:divBdr>
        <w:top w:val="none" w:sz="0" w:space="0" w:color="auto"/>
        <w:left w:val="none" w:sz="0" w:space="0" w:color="auto"/>
        <w:bottom w:val="none" w:sz="0" w:space="0" w:color="auto"/>
        <w:right w:val="none" w:sz="0" w:space="0" w:color="auto"/>
      </w:divBdr>
    </w:div>
    <w:div w:id="356006770">
      <w:bodyDiv w:val="1"/>
      <w:marLeft w:val="0"/>
      <w:marRight w:val="0"/>
      <w:marTop w:val="0"/>
      <w:marBottom w:val="0"/>
      <w:divBdr>
        <w:top w:val="none" w:sz="0" w:space="0" w:color="auto"/>
        <w:left w:val="none" w:sz="0" w:space="0" w:color="auto"/>
        <w:bottom w:val="none" w:sz="0" w:space="0" w:color="auto"/>
        <w:right w:val="none" w:sz="0" w:space="0" w:color="auto"/>
      </w:divBdr>
    </w:div>
    <w:div w:id="378090944">
      <w:bodyDiv w:val="1"/>
      <w:marLeft w:val="0"/>
      <w:marRight w:val="0"/>
      <w:marTop w:val="0"/>
      <w:marBottom w:val="0"/>
      <w:divBdr>
        <w:top w:val="none" w:sz="0" w:space="0" w:color="auto"/>
        <w:left w:val="none" w:sz="0" w:space="0" w:color="auto"/>
        <w:bottom w:val="none" w:sz="0" w:space="0" w:color="auto"/>
        <w:right w:val="none" w:sz="0" w:space="0" w:color="auto"/>
      </w:divBdr>
    </w:div>
    <w:div w:id="391462375">
      <w:bodyDiv w:val="1"/>
      <w:marLeft w:val="0"/>
      <w:marRight w:val="0"/>
      <w:marTop w:val="0"/>
      <w:marBottom w:val="0"/>
      <w:divBdr>
        <w:top w:val="none" w:sz="0" w:space="0" w:color="auto"/>
        <w:left w:val="none" w:sz="0" w:space="0" w:color="auto"/>
        <w:bottom w:val="none" w:sz="0" w:space="0" w:color="auto"/>
        <w:right w:val="none" w:sz="0" w:space="0" w:color="auto"/>
      </w:divBdr>
    </w:div>
    <w:div w:id="589385889">
      <w:bodyDiv w:val="1"/>
      <w:marLeft w:val="0"/>
      <w:marRight w:val="0"/>
      <w:marTop w:val="0"/>
      <w:marBottom w:val="0"/>
      <w:divBdr>
        <w:top w:val="none" w:sz="0" w:space="0" w:color="auto"/>
        <w:left w:val="none" w:sz="0" w:space="0" w:color="auto"/>
        <w:bottom w:val="none" w:sz="0" w:space="0" w:color="auto"/>
        <w:right w:val="none" w:sz="0" w:space="0" w:color="auto"/>
      </w:divBdr>
    </w:div>
    <w:div w:id="690447528">
      <w:bodyDiv w:val="1"/>
      <w:marLeft w:val="0"/>
      <w:marRight w:val="0"/>
      <w:marTop w:val="0"/>
      <w:marBottom w:val="0"/>
      <w:divBdr>
        <w:top w:val="none" w:sz="0" w:space="0" w:color="auto"/>
        <w:left w:val="none" w:sz="0" w:space="0" w:color="auto"/>
        <w:bottom w:val="none" w:sz="0" w:space="0" w:color="auto"/>
        <w:right w:val="none" w:sz="0" w:space="0" w:color="auto"/>
      </w:divBdr>
    </w:div>
    <w:div w:id="747311925">
      <w:bodyDiv w:val="1"/>
      <w:marLeft w:val="0"/>
      <w:marRight w:val="0"/>
      <w:marTop w:val="0"/>
      <w:marBottom w:val="0"/>
      <w:divBdr>
        <w:top w:val="none" w:sz="0" w:space="0" w:color="auto"/>
        <w:left w:val="none" w:sz="0" w:space="0" w:color="auto"/>
        <w:bottom w:val="none" w:sz="0" w:space="0" w:color="auto"/>
        <w:right w:val="none" w:sz="0" w:space="0" w:color="auto"/>
      </w:divBdr>
    </w:div>
    <w:div w:id="809131396">
      <w:bodyDiv w:val="1"/>
      <w:marLeft w:val="0"/>
      <w:marRight w:val="0"/>
      <w:marTop w:val="0"/>
      <w:marBottom w:val="0"/>
      <w:divBdr>
        <w:top w:val="none" w:sz="0" w:space="0" w:color="auto"/>
        <w:left w:val="none" w:sz="0" w:space="0" w:color="auto"/>
        <w:bottom w:val="none" w:sz="0" w:space="0" w:color="auto"/>
        <w:right w:val="none" w:sz="0" w:space="0" w:color="auto"/>
      </w:divBdr>
    </w:div>
    <w:div w:id="860513896">
      <w:bodyDiv w:val="1"/>
      <w:marLeft w:val="0"/>
      <w:marRight w:val="0"/>
      <w:marTop w:val="0"/>
      <w:marBottom w:val="0"/>
      <w:divBdr>
        <w:top w:val="none" w:sz="0" w:space="0" w:color="auto"/>
        <w:left w:val="none" w:sz="0" w:space="0" w:color="auto"/>
        <w:bottom w:val="none" w:sz="0" w:space="0" w:color="auto"/>
        <w:right w:val="none" w:sz="0" w:space="0" w:color="auto"/>
      </w:divBdr>
    </w:div>
    <w:div w:id="993027692">
      <w:bodyDiv w:val="1"/>
      <w:marLeft w:val="0"/>
      <w:marRight w:val="0"/>
      <w:marTop w:val="0"/>
      <w:marBottom w:val="0"/>
      <w:divBdr>
        <w:top w:val="none" w:sz="0" w:space="0" w:color="auto"/>
        <w:left w:val="none" w:sz="0" w:space="0" w:color="auto"/>
        <w:bottom w:val="none" w:sz="0" w:space="0" w:color="auto"/>
        <w:right w:val="none" w:sz="0" w:space="0" w:color="auto"/>
      </w:divBdr>
    </w:div>
    <w:div w:id="1021128638">
      <w:bodyDiv w:val="1"/>
      <w:marLeft w:val="0"/>
      <w:marRight w:val="0"/>
      <w:marTop w:val="0"/>
      <w:marBottom w:val="0"/>
      <w:divBdr>
        <w:top w:val="none" w:sz="0" w:space="0" w:color="auto"/>
        <w:left w:val="none" w:sz="0" w:space="0" w:color="auto"/>
        <w:bottom w:val="none" w:sz="0" w:space="0" w:color="auto"/>
        <w:right w:val="none" w:sz="0" w:space="0" w:color="auto"/>
      </w:divBdr>
    </w:div>
    <w:div w:id="1298682310">
      <w:bodyDiv w:val="1"/>
      <w:marLeft w:val="0"/>
      <w:marRight w:val="0"/>
      <w:marTop w:val="0"/>
      <w:marBottom w:val="0"/>
      <w:divBdr>
        <w:top w:val="none" w:sz="0" w:space="0" w:color="auto"/>
        <w:left w:val="none" w:sz="0" w:space="0" w:color="auto"/>
        <w:bottom w:val="none" w:sz="0" w:space="0" w:color="auto"/>
        <w:right w:val="none" w:sz="0" w:space="0" w:color="auto"/>
      </w:divBdr>
    </w:div>
    <w:div w:id="1434782014">
      <w:bodyDiv w:val="1"/>
      <w:marLeft w:val="0"/>
      <w:marRight w:val="0"/>
      <w:marTop w:val="0"/>
      <w:marBottom w:val="0"/>
      <w:divBdr>
        <w:top w:val="none" w:sz="0" w:space="0" w:color="auto"/>
        <w:left w:val="none" w:sz="0" w:space="0" w:color="auto"/>
        <w:bottom w:val="none" w:sz="0" w:space="0" w:color="auto"/>
        <w:right w:val="none" w:sz="0" w:space="0" w:color="auto"/>
      </w:divBdr>
    </w:div>
    <w:div w:id="1570312121">
      <w:bodyDiv w:val="1"/>
      <w:marLeft w:val="0"/>
      <w:marRight w:val="0"/>
      <w:marTop w:val="0"/>
      <w:marBottom w:val="0"/>
      <w:divBdr>
        <w:top w:val="none" w:sz="0" w:space="0" w:color="auto"/>
        <w:left w:val="none" w:sz="0" w:space="0" w:color="auto"/>
        <w:bottom w:val="none" w:sz="0" w:space="0" w:color="auto"/>
        <w:right w:val="none" w:sz="0" w:space="0" w:color="auto"/>
      </w:divBdr>
    </w:div>
    <w:div w:id="1725594543">
      <w:bodyDiv w:val="1"/>
      <w:marLeft w:val="0"/>
      <w:marRight w:val="0"/>
      <w:marTop w:val="0"/>
      <w:marBottom w:val="0"/>
      <w:divBdr>
        <w:top w:val="none" w:sz="0" w:space="0" w:color="auto"/>
        <w:left w:val="none" w:sz="0" w:space="0" w:color="auto"/>
        <w:bottom w:val="none" w:sz="0" w:space="0" w:color="auto"/>
        <w:right w:val="none" w:sz="0" w:space="0" w:color="auto"/>
      </w:divBdr>
    </w:div>
    <w:div w:id="1896696844">
      <w:bodyDiv w:val="1"/>
      <w:marLeft w:val="0"/>
      <w:marRight w:val="0"/>
      <w:marTop w:val="0"/>
      <w:marBottom w:val="0"/>
      <w:divBdr>
        <w:top w:val="none" w:sz="0" w:space="0" w:color="auto"/>
        <w:left w:val="none" w:sz="0" w:space="0" w:color="auto"/>
        <w:bottom w:val="none" w:sz="0" w:space="0" w:color="auto"/>
        <w:right w:val="none" w:sz="0" w:space="0" w:color="auto"/>
      </w:divBdr>
      <w:divsChild>
        <w:div w:id="3443332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uflexltd.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rpcomm@uflexltd.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uflexltd.com/financials.php" TargetMode="External"/><Relationship Id="rId4" Type="http://schemas.openxmlformats.org/officeDocument/2006/relationships/styles" Target="styles.xml"/><Relationship Id="rId9" Type="http://schemas.openxmlformats.org/officeDocument/2006/relationships/hyperlink" Target="https://www.uflexltd.com/pdf/QTRPU/UFlex_Product_Updates_Q1FY25.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9hKQQ6FwwtArTXGoMEg0vGaPzPQ==">AMUW2mUrMOzFXHXr3hlFG6UjIxYwQVcv4aCE1Eg4Ab7BTnaX1Q85y8e5IJEPn2MZ7whJEeyLMLZJcpwFTUhF4CdWu2TgsyPvUIJl8B6PkMa1FxPGaZ45AubyGOwi7+CEPYIi3lycmdDS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6F2F7FC-32F6-41BA-BFAC-73C09A38A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3</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Shweta Singh</dc:creator>
  <cp:lastModifiedBy>SWATI SINGH</cp:lastModifiedBy>
  <cp:revision>27</cp:revision>
  <cp:lastPrinted>2024-08-12T08:31:00Z</cp:lastPrinted>
  <dcterms:created xsi:type="dcterms:W3CDTF">2024-08-10T11:02:00Z</dcterms:created>
  <dcterms:modified xsi:type="dcterms:W3CDTF">2024-08-12T12:32:00Z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2388aa2a685581121e71b1396e6cddb9a5bbbbbed5ee3a31e49b337109a2e0bb</vt:lpwstr>
  </property>
</Properties>
</file>