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CB6B" w14:textId="4EC58A9D" w:rsidR="00AE6134" w:rsidRDefault="00AE6134" w:rsidP="00AE6134">
      <w:pPr>
        <w:ind w:left="709" w:right="851"/>
        <w:rPr>
          <w:rStyle w:val="etmabriefe"/>
          <w:bCs/>
        </w:rPr>
      </w:pPr>
    </w:p>
    <w:p w14:paraId="60E8F377" w14:textId="77777777" w:rsidR="00AD1106" w:rsidRPr="00AE6134" w:rsidRDefault="00AD1106" w:rsidP="00AE6134">
      <w:pPr>
        <w:ind w:left="709" w:right="851"/>
        <w:rPr>
          <w:rStyle w:val="etmabriefe"/>
          <w:bCs/>
        </w:rPr>
      </w:pPr>
    </w:p>
    <w:p w14:paraId="4C6C5540" w14:textId="4F321318" w:rsidR="002C148B" w:rsidRPr="00A23DF2" w:rsidRDefault="00A23DF2" w:rsidP="002C148B">
      <w:pPr>
        <w:ind w:left="709" w:right="657"/>
        <w:jc w:val="center"/>
        <w:rPr>
          <w:rFonts w:ascii="Arial" w:hAnsi="Arial" w:cs="Arial"/>
          <w:b/>
          <w:color w:val="007DBA"/>
          <w:sz w:val="28"/>
          <w:szCs w:val="28"/>
          <w:lang w:val="en-US"/>
        </w:rPr>
      </w:pPr>
      <w:r w:rsidRPr="00A23DF2">
        <w:rPr>
          <w:rFonts w:ascii="Arial" w:hAnsi="Arial" w:cs="Arial"/>
          <w:b/>
          <w:color w:val="007DBA"/>
          <w:sz w:val="28"/>
          <w:szCs w:val="28"/>
          <w:lang w:val="en-US"/>
        </w:rPr>
        <w:t>P</w:t>
      </w:r>
      <w:r>
        <w:rPr>
          <w:rFonts w:ascii="Arial" w:hAnsi="Arial" w:cs="Arial"/>
          <w:b/>
          <w:color w:val="007DBA"/>
          <w:sz w:val="28"/>
          <w:szCs w:val="28"/>
          <w:lang w:val="en-US"/>
        </w:rPr>
        <w:t>ress release</w:t>
      </w:r>
    </w:p>
    <w:p w14:paraId="730F44D3" w14:textId="77777777" w:rsidR="002C148B" w:rsidRPr="004B7F04" w:rsidRDefault="002C148B" w:rsidP="002C148B">
      <w:pPr>
        <w:ind w:left="709" w:right="657"/>
        <w:rPr>
          <w:rFonts w:ascii="Arial" w:hAnsi="Arial" w:cs="Arial"/>
          <w:color w:val="007DBA"/>
          <w:sz w:val="22"/>
          <w:szCs w:val="22"/>
          <w:lang w:val="en-US"/>
        </w:rPr>
      </w:pPr>
    </w:p>
    <w:p w14:paraId="2BD044EB" w14:textId="77777777" w:rsidR="002C148B" w:rsidRPr="004B7F04" w:rsidRDefault="002C148B" w:rsidP="002C148B">
      <w:pPr>
        <w:ind w:left="709" w:right="657"/>
        <w:rPr>
          <w:rFonts w:ascii="Arial" w:hAnsi="Arial" w:cs="Arial"/>
          <w:color w:val="007DBA"/>
          <w:sz w:val="22"/>
          <w:szCs w:val="22"/>
          <w:lang w:val="en-US"/>
        </w:rPr>
      </w:pPr>
    </w:p>
    <w:p w14:paraId="1FDA645F" w14:textId="2C38E098" w:rsidR="00AF2944" w:rsidRPr="00AF2944" w:rsidRDefault="00AF2944" w:rsidP="00AF2944">
      <w:pPr>
        <w:ind w:left="709" w:right="657"/>
        <w:jc w:val="center"/>
        <w:rPr>
          <w:rFonts w:ascii="Arial" w:hAnsi="Arial" w:cs="Arial"/>
          <w:b/>
          <w:bCs/>
          <w:color w:val="007DBA"/>
          <w:szCs w:val="22"/>
          <w:lang w:val="en-US"/>
        </w:rPr>
      </w:pPr>
      <w:r w:rsidRPr="00AF2944">
        <w:rPr>
          <w:rFonts w:ascii="Arial" w:hAnsi="Arial" w:cs="Arial"/>
          <w:b/>
          <w:bCs/>
          <w:color w:val="007DBA"/>
          <w:szCs w:val="22"/>
          <w:lang w:val="en-US"/>
        </w:rPr>
        <w:t>Deliveries of tubes in 2023 at previous year's level</w:t>
      </w:r>
    </w:p>
    <w:p w14:paraId="184942F1" w14:textId="77777777" w:rsidR="00AF2944" w:rsidRPr="00AF2944" w:rsidRDefault="00AF2944" w:rsidP="00AF2944">
      <w:pPr>
        <w:ind w:left="709" w:right="657"/>
        <w:rPr>
          <w:rFonts w:ascii="Arial" w:hAnsi="Arial" w:cs="Arial"/>
          <w:b/>
          <w:bCs/>
          <w:color w:val="007DBA"/>
          <w:szCs w:val="22"/>
          <w:lang w:val="en-US"/>
        </w:rPr>
      </w:pPr>
    </w:p>
    <w:p w14:paraId="4D99D464" w14:textId="77777777" w:rsidR="00AF2944" w:rsidRPr="00AF2944" w:rsidRDefault="00AF2944" w:rsidP="00AF2944">
      <w:pPr>
        <w:ind w:left="709" w:right="657"/>
        <w:rPr>
          <w:rFonts w:ascii="Arial" w:hAnsi="Arial" w:cs="Arial"/>
          <w:b/>
          <w:bCs/>
          <w:color w:val="007DBA"/>
          <w:sz w:val="22"/>
          <w:szCs w:val="22"/>
          <w:lang w:val="en-US"/>
        </w:rPr>
      </w:pPr>
    </w:p>
    <w:p w14:paraId="2175ED0D" w14:textId="742DD5EE" w:rsidR="00AF2944" w:rsidRPr="00AF2944" w:rsidRDefault="00AF2944" w:rsidP="00AF2944">
      <w:pPr>
        <w:ind w:left="709" w:right="657"/>
        <w:rPr>
          <w:rFonts w:ascii="Arial" w:hAnsi="Arial" w:cs="Arial"/>
          <w:b/>
          <w:bCs/>
          <w:color w:val="007DBA"/>
          <w:sz w:val="22"/>
          <w:szCs w:val="22"/>
          <w:lang w:val="en-US"/>
        </w:rPr>
      </w:pPr>
      <w:r w:rsidRPr="00AF2944">
        <w:rPr>
          <w:rFonts w:ascii="Arial" w:hAnsi="Arial" w:cs="Arial"/>
          <w:b/>
          <w:bCs/>
          <w:color w:val="007DBA"/>
          <w:sz w:val="22"/>
          <w:szCs w:val="22"/>
          <w:lang w:val="en-US"/>
        </w:rPr>
        <w:t xml:space="preserve">European tube market defies adverse conditions </w:t>
      </w:r>
    </w:p>
    <w:p w14:paraId="4413D4B4" w14:textId="77777777" w:rsidR="00AF2944" w:rsidRPr="00AF2944" w:rsidRDefault="00AF2944" w:rsidP="00AF2944">
      <w:pPr>
        <w:ind w:left="709" w:right="657"/>
        <w:rPr>
          <w:rFonts w:ascii="Arial" w:hAnsi="Arial" w:cs="Arial"/>
          <w:b/>
          <w:bCs/>
          <w:color w:val="007DBA"/>
          <w:sz w:val="22"/>
          <w:szCs w:val="22"/>
          <w:lang w:val="en-US"/>
        </w:rPr>
      </w:pPr>
    </w:p>
    <w:p w14:paraId="47D3D415" w14:textId="5ADDF19E" w:rsidR="00AF2944" w:rsidRPr="00AF2944" w:rsidRDefault="00AF2944" w:rsidP="00AF2944">
      <w:pPr>
        <w:ind w:left="709" w:right="657"/>
        <w:rPr>
          <w:rFonts w:ascii="Arial" w:hAnsi="Arial" w:cs="Arial"/>
          <w:color w:val="007DBA"/>
          <w:sz w:val="22"/>
          <w:szCs w:val="22"/>
          <w:lang w:val="en-US"/>
        </w:rPr>
      </w:pPr>
      <w:r w:rsidRPr="00AF2944">
        <w:rPr>
          <w:rFonts w:ascii="Arial" w:hAnsi="Arial" w:cs="Arial"/>
          <w:color w:val="007DBA"/>
          <w:sz w:val="22"/>
          <w:szCs w:val="22"/>
          <w:lang w:val="en-US"/>
        </w:rPr>
        <w:t>The European tube market remained stable in 2023 despite adverse conditions. Deliveries by tube manufacturers organised in the european tube manufacturers association (etma) remained at the previous year's level with a total volume of just under 11.9 billion units.</w:t>
      </w:r>
    </w:p>
    <w:p w14:paraId="247C098A" w14:textId="77777777" w:rsidR="00AF2944" w:rsidRPr="00AF2944" w:rsidRDefault="00AF2944" w:rsidP="00AF2944">
      <w:pPr>
        <w:ind w:left="709" w:right="657"/>
        <w:rPr>
          <w:rFonts w:ascii="Arial" w:hAnsi="Arial" w:cs="Arial"/>
          <w:color w:val="007DBA"/>
          <w:sz w:val="22"/>
          <w:szCs w:val="22"/>
          <w:lang w:val="en-US"/>
        </w:rPr>
      </w:pPr>
    </w:p>
    <w:p w14:paraId="4586B9CA" w14:textId="77777777" w:rsidR="00AF2944" w:rsidRPr="00AF2944" w:rsidRDefault="00AF2944" w:rsidP="00AF2944">
      <w:pPr>
        <w:ind w:left="709" w:right="657"/>
        <w:rPr>
          <w:rFonts w:ascii="Arial" w:hAnsi="Arial" w:cs="Arial"/>
          <w:color w:val="007DBA"/>
          <w:sz w:val="22"/>
          <w:szCs w:val="22"/>
          <w:lang w:val="en-US"/>
        </w:rPr>
      </w:pPr>
      <w:r w:rsidRPr="00AF2944">
        <w:rPr>
          <w:rFonts w:ascii="Arial" w:hAnsi="Arial" w:cs="Arial"/>
          <w:color w:val="007DBA"/>
          <w:sz w:val="22"/>
          <w:szCs w:val="22"/>
          <w:lang w:val="en-US"/>
        </w:rPr>
        <w:t>The most important end user markets developed differently. While deliveries to the dental care sector increased by a good 2 per cent, demand from the pharmaceutical and cosmetics markets both fell by around 2 per cent. Deliveries to the food industry were able to repeat the previous year's result.</w:t>
      </w:r>
    </w:p>
    <w:p w14:paraId="5C925F3C" w14:textId="77777777" w:rsidR="00AF2944" w:rsidRPr="00AF2944" w:rsidRDefault="00AF2944" w:rsidP="00AF2944">
      <w:pPr>
        <w:ind w:left="709" w:right="657"/>
        <w:rPr>
          <w:rFonts w:ascii="Arial" w:hAnsi="Arial" w:cs="Arial"/>
          <w:color w:val="007DBA"/>
          <w:sz w:val="22"/>
          <w:szCs w:val="22"/>
          <w:lang w:val="en-US"/>
        </w:rPr>
      </w:pPr>
    </w:p>
    <w:p w14:paraId="0CA88279" w14:textId="06A21059" w:rsidR="00AD1106" w:rsidRDefault="00AF2944" w:rsidP="00AF2944">
      <w:pPr>
        <w:ind w:left="709" w:right="657"/>
        <w:rPr>
          <w:rFonts w:ascii="Arial" w:hAnsi="Arial" w:cs="Arial"/>
          <w:color w:val="007DBA"/>
          <w:sz w:val="22"/>
          <w:szCs w:val="22"/>
          <w:lang w:val="en-US"/>
        </w:rPr>
      </w:pPr>
      <w:r w:rsidRPr="00AF2944">
        <w:rPr>
          <w:rFonts w:ascii="Arial" w:hAnsi="Arial" w:cs="Arial"/>
          <w:color w:val="007DBA"/>
          <w:sz w:val="22"/>
          <w:szCs w:val="22"/>
          <w:lang w:val="en-US"/>
        </w:rPr>
        <w:t>"Despite the multiple crises we are currently seeing around the world, the tube market remained stable in 2023. The war in Ukraine and Gaza, stubborn inflation and the associated political and economic uncertainties are weighing on consumer sentiment and buying behaviour. The overall result achieved by the European tube industry in 2023 is therefore quite satisfactory," says etma President Mark Aegler.</w:t>
      </w:r>
    </w:p>
    <w:p w14:paraId="19B86663" w14:textId="77777777" w:rsidR="00AF2944" w:rsidRDefault="00AF2944" w:rsidP="00AF2944">
      <w:pPr>
        <w:ind w:left="709" w:right="657"/>
        <w:rPr>
          <w:rFonts w:ascii="Arial" w:hAnsi="Arial" w:cs="Arial"/>
          <w:color w:val="007DBA"/>
          <w:sz w:val="22"/>
          <w:szCs w:val="22"/>
          <w:lang w:val="en-US"/>
        </w:rPr>
      </w:pPr>
    </w:p>
    <w:p w14:paraId="0D8FEAAD" w14:textId="77777777" w:rsidR="00AF2944" w:rsidRPr="00AF2944" w:rsidRDefault="00AF2944" w:rsidP="00AF2944">
      <w:pPr>
        <w:ind w:left="709" w:right="657"/>
        <w:rPr>
          <w:rFonts w:ascii="Arial" w:hAnsi="Arial" w:cs="Arial"/>
          <w:b/>
          <w:bCs/>
          <w:color w:val="007DBA"/>
          <w:sz w:val="22"/>
          <w:szCs w:val="22"/>
          <w:lang w:val="en-US"/>
        </w:rPr>
      </w:pPr>
      <w:r w:rsidRPr="00AF2944">
        <w:rPr>
          <w:rFonts w:ascii="Arial" w:hAnsi="Arial" w:cs="Arial"/>
          <w:b/>
          <w:bCs/>
          <w:color w:val="007DBA"/>
          <w:sz w:val="22"/>
          <w:szCs w:val="22"/>
          <w:lang w:val="en-US"/>
        </w:rPr>
        <w:t>Sustainability remains the dominant trend</w:t>
      </w:r>
    </w:p>
    <w:p w14:paraId="652A9F79" w14:textId="77777777" w:rsidR="00AF2944" w:rsidRPr="00AF2944" w:rsidRDefault="00AF2944" w:rsidP="00AF2944">
      <w:pPr>
        <w:ind w:left="709" w:right="657"/>
        <w:rPr>
          <w:rFonts w:ascii="Arial" w:hAnsi="Arial" w:cs="Arial"/>
          <w:color w:val="007DBA"/>
          <w:sz w:val="22"/>
          <w:szCs w:val="22"/>
          <w:lang w:val="en-US"/>
        </w:rPr>
      </w:pPr>
    </w:p>
    <w:p w14:paraId="2F34E0BD" w14:textId="77777777" w:rsidR="00AF2944" w:rsidRPr="00AF2944" w:rsidRDefault="00AF2944" w:rsidP="00AF2944">
      <w:pPr>
        <w:ind w:left="709" w:right="657"/>
        <w:rPr>
          <w:rFonts w:ascii="Arial" w:hAnsi="Arial" w:cs="Arial"/>
          <w:color w:val="007DBA"/>
          <w:sz w:val="22"/>
          <w:szCs w:val="22"/>
          <w:lang w:val="en-US"/>
        </w:rPr>
      </w:pPr>
      <w:r w:rsidRPr="00AF2944">
        <w:rPr>
          <w:rFonts w:ascii="Arial" w:hAnsi="Arial" w:cs="Arial"/>
          <w:color w:val="007DBA"/>
          <w:sz w:val="22"/>
          <w:szCs w:val="22"/>
          <w:lang w:val="en-US"/>
        </w:rPr>
        <w:t>The industry is expecting a new European packaging regulation to be passed before the European elections, which will stipulate numerous stricter requirements for the sustainability of packaging. In particular, the recyclability and design for recycling of packaging are to be improved. The packaging industry must rise to this challenge and offer innovative packaging solutions.</w:t>
      </w:r>
    </w:p>
    <w:p w14:paraId="1A9E8F33" w14:textId="77777777" w:rsidR="00AF2944" w:rsidRPr="00AF2944" w:rsidRDefault="00AF2944" w:rsidP="00AF2944">
      <w:pPr>
        <w:ind w:left="709" w:right="657"/>
        <w:rPr>
          <w:rFonts w:ascii="Arial" w:hAnsi="Arial" w:cs="Arial"/>
          <w:color w:val="007DBA"/>
          <w:sz w:val="22"/>
          <w:szCs w:val="22"/>
          <w:lang w:val="en-US"/>
        </w:rPr>
      </w:pPr>
    </w:p>
    <w:p w14:paraId="4FE85784" w14:textId="1A7581DD" w:rsidR="00AF2944" w:rsidRPr="00AF2944" w:rsidRDefault="00AF2944" w:rsidP="00AF2944">
      <w:pPr>
        <w:ind w:left="709" w:right="657"/>
        <w:rPr>
          <w:rFonts w:ascii="Arial" w:hAnsi="Arial" w:cs="Arial"/>
          <w:color w:val="007DBA"/>
          <w:sz w:val="22"/>
          <w:szCs w:val="22"/>
          <w:lang w:val="en-US"/>
        </w:rPr>
      </w:pPr>
      <w:r w:rsidRPr="00AF2944">
        <w:rPr>
          <w:rFonts w:ascii="Arial" w:hAnsi="Arial" w:cs="Arial"/>
          <w:color w:val="007DBA"/>
          <w:sz w:val="22"/>
          <w:szCs w:val="22"/>
          <w:lang w:val="en-US"/>
        </w:rPr>
        <w:t xml:space="preserve">The European tube industry </w:t>
      </w:r>
      <w:r w:rsidR="00EE2E1C">
        <w:rPr>
          <w:rFonts w:ascii="Arial" w:hAnsi="Arial" w:cs="Arial"/>
          <w:color w:val="007DBA"/>
          <w:sz w:val="22"/>
          <w:szCs w:val="22"/>
          <w:lang w:val="en-US"/>
        </w:rPr>
        <w:t>has been</w:t>
      </w:r>
      <w:r w:rsidRPr="00AF2944">
        <w:rPr>
          <w:rFonts w:ascii="Arial" w:hAnsi="Arial" w:cs="Arial"/>
          <w:color w:val="007DBA"/>
          <w:sz w:val="22"/>
          <w:szCs w:val="22"/>
          <w:lang w:val="en-US"/>
        </w:rPr>
        <w:t xml:space="preserve"> working </w:t>
      </w:r>
      <w:r w:rsidR="00EE2E1C">
        <w:rPr>
          <w:rFonts w:ascii="Arial" w:hAnsi="Arial" w:cs="Arial"/>
          <w:color w:val="007DBA"/>
          <w:sz w:val="22"/>
          <w:szCs w:val="22"/>
          <w:lang w:val="en-US"/>
        </w:rPr>
        <w:t>intensively</w:t>
      </w:r>
      <w:r w:rsidRPr="00AF2944">
        <w:rPr>
          <w:rFonts w:ascii="Arial" w:hAnsi="Arial" w:cs="Arial"/>
          <w:color w:val="007DBA"/>
          <w:sz w:val="22"/>
          <w:szCs w:val="22"/>
          <w:lang w:val="en-US"/>
        </w:rPr>
        <w:t xml:space="preserve"> on innovative packaging solutions. Improvements in terms of sustainability have been realised in particular through the use of less material, less complex packaging structures and optimal recyclability. The result is reflected in optimised resource efficiency. "However, the quotas for the use of recycled material in plastic packaging contained in the new </w:t>
      </w:r>
      <w:r>
        <w:rPr>
          <w:rFonts w:ascii="Arial" w:hAnsi="Arial" w:cs="Arial"/>
          <w:color w:val="007DBA"/>
          <w:sz w:val="22"/>
          <w:szCs w:val="22"/>
          <w:lang w:val="en-US"/>
        </w:rPr>
        <w:t>EU packaging regulation</w:t>
      </w:r>
      <w:r w:rsidRPr="00AF2944">
        <w:rPr>
          <w:rFonts w:ascii="Arial" w:hAnsi="Arial" w:cs="Arial"/>
          <w:color w:val="007DBA"/>
          <w:sz w:val="22"/>
          <w:szCs w:val="22"/>
          <w:lang w:val="en-US"/>
        </w:rPr>
        <w:t xml:space="preserve"> will pose major challenges for the packaging industry. These can only be solved through appropriate investment</w:t>
      </w:r>
      <w:r>
        <w:rPr>
          <w:rFonts w:ascii="Arial" w:hAnsi="Arial" w:cs="Arial"/>
          <w:color w:val="007DBA"/>
          <w:sz w:val="22"/>
          <w:szCs w:val="22"/>
          <w:lang w:val="en-US"/>
        </w:rPr>
        <w:t>s</w:t>
      </w:r>
      <w:r w:rsidRPr="00AF2944">
        <w:rPr>
          <w:rFonts w:ascii="Arial" w:hAnsi="Arial" w:cs="Arial"/>
          <w:color w:val="007DBA"/>
          <w:sz w:val="22"/>
          <w:szCs w:val="22"/>
          <w:lang w:val="en-US"/>
        </w:rPr>
        <w:t xml:space="preserve"> in the entire sorting, processing and </w:t>
      </w:r>
      <w:r>
        <w:rPr>
          <w:rFonts w:ascii="Arial" w:hAnsi="Arial" w:cs="Arial"/>
          <w:color w:val="007DBA"/>
          <w:sz w:val="22"/>
          <w:szCs w:val="22"/>
          <w:lang w:val="en-US"/>
        </w:rPr>
        <w:t>recycling</w:t>
      </w:r>
      <w:r w:rsidRPr="00AF2944">
        <w:rPr>
          <w:rFonts w:ascii="Arial" w:hAnsi="Arial" w:cs="Arial"/>
          <w:color w:val="007DBA"/>
          <w:sz w:val="22"/>
          <w:szCs w:val="22"/>
          <w:lang w:val="en-US"/>
        </w:rPr>
        <w:t xml:space="preserve"> supply chain and through corresponding progress in the authorisation of recycling processes for polyolefins in the EU. </w:t>
      </w:r>
      <w:r w:rsidR="00D87DE7">
        <w:rPr>
          <w:rFonts w:ascii="Arial" w:hAnsi="Arial" w:cs="Arial"/>
          <w:color w:val="007DBA"/>
          <w:sz w:val="22"/>
          <w:szCs w:val="22"/>
          <w:lang w:val="en-US"/>
        </w:rPr>
        <w:t>In fact,</w:t>
      </w:r>
      <w:r w:rsidRPr="00AF2944">
        <w:rPr>
          <w:rFonts w:ascii="Arial" w:hAnsi="Arial" w:cs="Arial"/>
          <w:color w:val="007DBA"/>
          <w:sz w:val="22"/>
          <w:szCs w:val="22"/>
          <w:lang w:val="en-US"/>
        </w:rPr>
        <w:t xml:space="preserve"> the availability of high-quality post-consumer recycled plastics is still very limited at present," adds Aegler</w:t>
      </w:r>
    </w:p>
    <w:p w14:paraId="1F724171" w14:textId="77777777" w:rsidR="00AF2944" w:rsidRPr="00AF2944" w:rsidRDefault="00AF2944" w:rsidP="00AF2944">
      <w:pPr>
        <w:ind w:left="709" w:right="657"/>
        <w:rPr>
          <w:rFonts w:ascii="Arial" w:hAnsi="Arial" w:cs="Arial"/>
          <w:color w:val="007DBA"/>
          <w:sz w:val="22"/>
          <w:szCs w:val="22"/>
          <w:lang w:val="en-US"/>
        </w:rPr>
      </w:pPr>
    </w:p>
    <w:p w14:paraId="0E8ECB9B" w14:textId="77777777" w:rsidR="00AF2944" w:rsidRPr="00AF2944" w:rsidRDefault="00AF2944" w:rsidP="00AF2944">
      <w:pPr>
        <w:ind w:left="709" w:right="657"/>
        <w:rPr>
          <w:rFonts w:ascii="Arial" w:hAnsi="Arial" w:cs="Arial"/>
          <w:b/>
          <w:bCs/>
          <w:color w:val="007DBA"/>
          <w:sz w:val="22"/>
          <w:szCs w:val="22"/>
          <w:lang w:val="en-US"/>
        </w:rPr>
      </w:pPr>
      <w:r w:rsidRPr="00AF2944">
        <w:rPr>
          <w:rFonts w:ascii="Arial" w:hAnsi="Arial" w:cs="Arial"/>
          <w:b/>
          <w:bCs/>
          <w:color w:val="007DBA"/>
          <w:sz w:val="22"/>
          <w:szCs w:val="22"/>
          <w:lang w:val="en-US"/>
        </w:rPr>
        <w:t>Satisfactory outlook for the first half of 2024</w:t>
      </w:r>
    </w:p>
    <w:p w14:paraId="1725B448" w14:textId="77777777" w:rsidR="00AF2944" w:rsidRPr="00AF2944" w:rsidRDefault="00AF2944" w:rsidP="00AF2944">
      <w:pPr>
        <w:ind w:left="709" w:right="657"/>
        <w:rPr>
          <w:rFonts w:ascii="Arial" w:hAnsi="Arial" w:cs="Arial"/>
          <w:color w:val="007DBA"/>
          <w:sz w:val="22"/>
          <w:szCs w:val="22"/>
          <w:lang w:val="en-US"/>
        </w:rPr>
      </w:pPr>
    </w:p>
    <w:p w14:paraId="1C81DFC3" w14:textId="77777777" w:rsidR="00AF2944" w:rsidRPr="00AF2944" w:rsidRDefault="00AF2944" w:rsidP="00AF2944">
      <w:pPr>
        <w:ind w:left="709" w:right="657"/>
        <w:rPr>
          <w:rFonts w:ascii="Arial" w:hAnsi="Arial" w:cs="Arial"/>
          <w:color w:val="007DBA"/>
          <w:sz w:val="22"/>
          <w:szCs w:val="22"/>
          <w:lang w:val="en-US"/>
        </w:rPr>
      </w:pPr>
      <w:r w:rsidRPr="00AF2944">
        <w:rPr>
          <w:rFonts w:ascii="Arial" w:hAnsi="Arial" w:cs="Arial"/>
          <w:color w:val="007DBA"/>
          <w:sz w:val="22"/>
          <w:szCs w:val="22"/>
          <w:lang w:val="en-US"/>
        </w:rPr>
        <w:t xml:space="preserve">Despite the difficult political and economic conditions, the European tube industry is cautiously optimistic about the first half of 2024. </w:t>
      </w:r>
    </w:p>
    <w:p w14:paraId="3D71F8C2" w14:textId="77777777" w:rsidR="00AF2944" w:rsidRPr="00AF2944" w:rsidRDefault="00AF2944" w:rsidP="00AF2944">
      <w:pPr>
        <w:ind w:left="709" w:right="657"/>
        <w:rPr>
          <w:rFonts w:ascii="Arial" w:hAnsi="Arial" w:cs="Arial"/>
          <w:color w:val="007DBA"/>
          <w:sz w:val="22"/>
          <w:szCs w:val="22"/>
          <w:lang w:val="en-US"/>
        </w:rPr>
      </w:pPr>
    </w:p>
    <w:p w14:paraId="47F8ED34" w14:textId="77777777" w:rsidR="00AF2944" w:rsidRDefault="00AF2944">
      <w:pPr>
        <w:spacing w:after="160" w:line="259" w:lineRule="auto"/>
        <w:rPr>
          <w:rFonts w:ascii="Arial" w:hAnsi="Arial" w:cs="Arial"/>
          <w:color w:val="007DBA"/>
          <w:sz w:val="22"/>
          <w:szCs w:val="22"/>
          <w:lang w:val="en-US"/>
        </w:rPr>
      </w:pPr>
      <w:r>
        <w:rPr>
          <w:rFonts w:ascii="Arial" w:hAnsi="Arial" w:cs="Arial"/>
          <w:color w:val="007DBA"/>
          <w:sz w:val="22"/>
          <w:szCs w:val="22"/>
          <w:lang w:val="en-US"/>
        </w:rPr>
        <w:br w:type="page"/>
      </w:r>
    </w:p>
    <w:p w14:paraId="5860F7CD" w14:textId="0F6C4753" w:rsidR="00AF2944" w:rsidRPr="00AF2944" w:rsidRDefault="00AF2944" w:rsidP="00AF2944">
      <w:pPr>
        <w:ind w:left="709" w:right="657"/>
        <w:rPr>
          <w:rFonts w:ascii="Arial" w:hAnsi="Arial" w:cs="Arial"/>
          <w:color w:val="007DBA"/>
          <w:sz w:val="22"/>
          <w:szCs w:val="22"/>
          <w:lang w:val="en-US"/>
        </w:rPr>
      </w:pPr>
      <w:r w:rsidRPr="00AF2944">
        <w:rPr>
          <w:rFonts w:ascii="Arial" w:hAnsi="Arial" w:cs="Arial"/>
          <w:color w:val="007DBA"/>
          <w:sz w:val="22"/>
          <w:szCs w:val="22"/>
          <w:lang w:val="en-US"/>
        </w:rPr>
        <w:lastRenderedPageBreak/>
        <w:t>"The order backlog in our industry remains satisfactory overall. In addition, the European tube industry has always proven to be resilient in years of crisis in the past. In addition, energy costs and inflation are easing slightly. The further development of the raw materials and freight markets, on the other hand, is rather uncertain. However, the biggest challenge for the industry in the coming years will probably be increasingly fierce competition for qualified employees," summarises Aegler.</w:t>
      </w:r>
    </w:p>
    <w:p w14:paraId="1B0F5EB3" w14:textId="77777777" w:rsidR="00AF2944" w:rsidRDefault="00AF2944" w:rsidP="00AF2944">
      <w:pPr>
        <w:ind w:left="709" w:right="657"/>
        <w:rPr>
          <w:rFonts w:ascii="Arial" w:hAnsi="Arial" w:cs="Arial"/>
          <w:color w:val="007DBA"/>
          <w:sz w:val="22"/>
          <w:szCs w:val="22"/>
          <w:lang w:val="en-US"/>
        </w:rPr>
      </w:pPr>
    </w:p>
    <w:p w14:paraId="014732F1" w14:textId="77777777" w:rsidR="00BB0F48" w:rsidRPr="00AF2944" w:rsidRDefault="00BB0F48" w:rsidP="00AF2944">
      <w:pPr>
        <w:ind w:left="709" w:right="657"/>
        <w:rPr>
          <w:rFonts w:ascii="Arial" w:hAnsi="Arial" w:cs="Arial"/>
          <w:color w:val="007DBA"/>
          <w:sz w:val="22"/>
          <w:szCs w:val="22"/>
          <w:lang w:val="en-US"/>
        </w:rPr>
      </w:pPr>
    </w:p>
    <w:p w14:paraId="650826E0" w14:textId="77777777" w:rsidR="00AF2944" w:rsidRPr="00AF2944" w:rsidRDefault="00AF2944" w:rsidP="00AF2944">
      <w:pPr>
        <w:ind w:left="709" w:right="657"/>
        <w:rPr>
          <w:rFonts w:ascii="Arial" w:hAnsi="Arial" w:cs="Arial"/>
          <w:color w:val="007DBA"/>
          <w:sz w:val="22"/>
          <w:szCs w:val="22"/>
          <w:lang w:val="en-US"/>
        </w:rPr>
      </w:pPr>
    </w:p>
    <w:p w14:paraId="4250D0D7" w14:textId="2EE654E4" w:rsidR="002C148B" w:rsidRPr="00A23DF2" w:rsidRDefault="002C148B" w:rsidP="002C148B">
      <w:pPr>
        <w:ind w:left="709" w:right="657"/>
        <w:rPr>
          <w:rFonts w:ascii="Arial" w:hAnsi="Arial" w:cs="Arial"/>
          <w:color w:val="007DBA"/>
          <w:sz w:val="22"/>
          <w:lang w:val="en-US"/>
        </w:rPr>
      </w:pPr>
      <w:r w:rsidRPr="00A23DF2">
        <w:rPr>
          <w:rFonts w:ascii="Arial" w:hAnsi="Arial" w:cs="Arial"/>
          <w:color w:val="007DBA"/>
          <w:sz w:val="22"/>
          <w:lang w:val="en-US"/>
        </w:rPr>
        <w:t xml:space="preserve">Düsseldorf, </w:t>
      </w:r>
      <w:r w:rsidR="00BB0F48">
        <w:rPr>
          <w:rFonts w:ascii="Arial" w:hAnsi="Arial" w:cs="Arial"/>
          <w:color w:val="007DBA"/>
          <w:sz w:val="22"/>
          <w:lang w:val="en-US"/>
        </w:rPr>
        <w:t>6</w:t>
      </w:r>
      <w:r w:rsidR="00AF2944">
        <w:rPr>
          <w:rFonts w:ascii="Arial" w:hAnsi="Arial" w:cs="Arial"/>
          <w:color w:val="007DBA"/>
          <w:sz w:val="22"/>
          <w:lang w:val="en-US"/>
        </w:rPr>
        <w:t xml:space="preserve"> March</w:t>
      </w:r>
      <w:r w:rsidR="00A82841">
        <w:rPr>
          <w:rFonts w:ascii="Arial" w:hAnsi="Arial" w:cs="Arial"/>
          <w:color w:val="007DBA"/>
          <w:sz w:val="22"/>
          <w:lang w:val="en-US"/>
        </w:rPr>
        <w:t xml:space="preserve"> 202</w:t>
      </w:r>
      <w:r w:rsidR="00AF2944">
        <w:rPr>
          <w:rFonts w:ascii="Arial" w:hAnsi="Arial" w:cs="Arial"/>
          <w:color w:val="007DBA"/>
          <w:sz w:val="22"/>
          <w:lang w:val="en-US"/>
        </w:rPr>
        <w:t>4</w:t>
      </w:r>
    </w:p>
    <w:p w14:paraId="6D2321A0" w14:textId="77777777" w:rsidR="00AD1106" w:rsidRPr="00A23DF2" w:rsidRDefault="00AD1106" w:rsidP="002C148B">
      <w:pPr>
        <w:ind w:left="709" w:right="657"/>
        <w:rPr>
          <w:rFonts w:ascii="Arial" w:hAnsi="Arial" w:cs="Arial"/>
          <w:color w:val="007DBA"/>
          <w:sz w:val="22"/>
          <w:lang w:val="en-US"/>
        </w:rPr>
      </w:pPr>
    </w:p>
    <w:p w14:paraId="152AFD53" w14:textId="35EEC480" w:rsidR="002C148B" w:rsidRPr="00A23DF2" w:rsidRDefault="00FE2096" w:rsidP="002C148B">
      <w:pPr>
        <w:ind w:left="709" w:right="657"/>
        <w:rPr>
          <w:rFonts w:ascii="Arial" w:hAnsi="Arial" w:cs="Arial"/>
          <w:color w:val="007DBA"/>
          <w:sz w:val="22"/>
          <w:lang w:val="en-US"/>
        </w:rPr>
      </w:pPr>
      <w:r w:rsidRPr="00A23DF2">
        <w:rPr>
          <w:rFonts w:ascii="Arial" w:hAnsi="Arial" w:cs="Arial"/>
          <w:color w:val="007DBA"/>
          <w:sz w:val="22"/>
          <w:lang w:val="en-US"/>
        </w:rPr>
        <w:t>Contac</w:t>
      </w:r>
      <w:r w:rsidR="002C148B" w:rsidRPr="00A23DF2">
        <w:rPr>
          <w:rFonts w:ascii="Arial" w:hAnsi="Arial" w:cs="Arial"/>
          <w:color w:val="007DBA"/>
          <w:sz w:val="22"/>
          <w:lang w:val="en-US"/>
        </w:rPr>
        <w:t>t:</w:t>
      </w:r>
    </w:p>
    <w:p w14:paraId="2D4508F5" w14:textId="77777777" w:rsidR="002C148B" w:rsidRPr="00A23DF2" w:rsidRDefault="002C148B" w:rsidP="002C148B">
      <w:pPr>
        <w:ind w:left="709" w:right="657"/>
        <w:rPr>
          <w:rFonts w:ascii="Arial" w:hAnsi="Arial" w:cs="Arial"/>
          <w:color w:val="007DBA"/>
          <w:sz w:val="22"/>
          <w:lang w:val="en-US"/>
        </w:rPr>
      </w:pPr>
      <w:r w:rsidRPr="00A23DF2">
        <w:rPr>
          <w:rFonts w:ascii="Arial" w:hAnsi="Arial" w:cs="Arial"/>
          <w:color w:val="007DBA"/>
          <w:sz w:val="22"/>
          <w:lang w:val="en-US"/>
        </w:rPr>
        <w:t>Gregor Spengler</w:t>
      </w:r>
    </w:p>
    <w:p w14:paraId="4C75747F" w14:textId="161ECA3C" w:rsidR="002C148B" w:rsidRPr="00EB1513" w:rsidRDefault="00AF2944" w:rsidP="002C148B">
      <w:pPr>
        <w:ind w:left="709" w:right="657"/>
        <w:rPr>
          <w:rFonts w:ascii="Arial" w:hAnsi="Arial" w:cs="Arial"/>
          <w:color w:val="007DBA"/>
          <w:sz w:val="22"/>
          <w:lang w:val="en-US"/>
        </w:rPr>
      </w:pPr>
      <w:r>
        <w:rPr>
          <w:rFonts w:ascii="Arial" w:hAnsi="Arial" w:cs="Arial"/>
          <w:color w:val="007DBA"/>
          <w:sz w:val="22"/>
          <w:lang w:val="en-US"/>
        </w:rPr>
        <w:t>Manager</w:t>
      </w:r>
      <w:r w:rsidR="00EB1513" w:rsidRPr="00EB1513">
        <w:rPr>
          <w:rFonts w:ascii="Arial" w:hAnsi="Arial" w:cs="Arial"/>
          <w:color w:val="007DBA"/>
          <w:sz w:val="22"/>
          <w:lang w:val="en-US"/>
        </w:rPr>
        <w:t xml:space="preserve"> Packaging</w:t>
      </w:r>
      <w:r w:rsidR="00EB1513">
        <w:rPr>
          <w:rFonts w:ascii="Arial" w:hAnsi="Arial" w:cs="Arial"/>
          <w:color w:val="007DBA"/>
          <w:sz w:val="22"/>
          <w:lang w:val="en-US"/>
        </w:rPr>
        <w:t xml:space="preserve"> in</w:t>
      </w:r>
      <w:r w:rsidR="002C148B" w:rsidRPr="00EB1513">
        <w:rPr>
          <w:rFonts w:ascii="Arial" w:hAnsi="Arial" w:cs="Arial"/>
          <w:color w:val="007DBA"/>
          <w:sz w:val="22"/>
          <w:lang w:val="en-US"/>
        </w:rPr>
        <w:t xml:space="preserve"> </w:t>
      </w:r>
      <w:r w:rsidR="00CD373A" w:rsidRPr="00EB1513">
        <w:rPr>
          <w:rFonts w:ascii="Arial" w:hAnsi="Arial" w:cs="Arial"/>
          <w:color w:val="007DBA"/>
          <w:sz w:val="22"/>
          <w:lang w:val="en-US"/>
        </w:rPr>
        <w:t>Aluminium Deutschland</w:t>
      </w:r>
      <w:r w:rsidR="002C148B" w:rsidRPr="00EB1513">
        <w:rPr>
          <w:rFonts w:ascii="Arial" w:hAnsi="Arial" w:cs="Arial"/>
          <w:color w:val="007DBA"/>
          <w:sz w:val="22"/>
          <w:lang w:val="en-US"/>
        </w:rPr>
        <w:t xml:space="preserve"> e. V. (</w:t>
      </w:r>
      <w:r w:rsidR="0020295B" w:rsidRPr="00EB1513">
        <w:rPr>
          <w:rFonts w:ascii="Arial" w:hAnsi="Arial" w:cs="Arial"/>
          <w:color w:val="007DBA"/>
          <w:sz w:val="22"/>
          <w:lang w:val="en-US"/>
        </w:rPr>
        <w:t>AD</w:t>
      </w:r>
      <w:r w:rsidR="002C148B" w:rsidRPr="00EB1513">
        <w:rPr>
          <w:rFonts w:ascii="Arial" w:hAnsi="Arial" w:cs="Arial"/>
          <w:color w:val="007DBA"/>
          <w:sz w:val="22"/>
          <w:lang w:val="en-US"/>
        </w:rPr>
        <w:t>)</w:t>
      </w:r>
    </w:p>
    <w:p w14:paraId="51030FA4" w14:textId="77777777" w:rsidR="002C148B" w:rsidRPr="00AF2944" w:rsidRDefault="002C148B" w:rsidP="002C148B">
      <w:pPr>
        <w:ind w:left="709" w:right="657"/>
        <w:rPr>
          <w:rFonts w:ascii="Arial" w:hAnsi="Arial" w:cs="Arial"/>
          <w:color w:val="007DBA"/>
          <w:sz w:val="22"/>
          <w:lang w:val="en-US"/>
        </w:rPr>
      </w:pPr>
      <w:r w:rsidRPr="00AF2944">
        <w:rPr>
          <w:rFonts w:ascii="Arial" w:hAnsi="Arial" w:cs="Arial"/>
          <w:color w:val="007DBA"/>
          <w:sz w:val="22"/>
          <w:lang w:val="en-US"/>
        </w:rPr>
        <w:t>etma Secretary General</w:t>
      </w:r>
    </w:p>
    <w:p w14:paraId="14020C56" w14:textId="77777777" w:rsidR="00AE6134" w:rsidRPr="00AE6134" w:rsidRDefault="00AE6134" w:rsidP="001916F8">
      <w:pPr>
        <w:ind w:left="709" w:right="851"/>
        <w:rPr>
          <w:rStyle w:val="etmabriefe"/>
          <w:bCs/>
          <w:lang w:val="en-US"/>
        </w:rPr>
      </w:pPr>
    </w:p>
    <w:sectPr w:rsidR="00AE6134" w:rsidRPr="00AE6134" w:rsidSect="001916F8">
      <w:headerReference w:type="even" r:id="rId7"/>
      <w:headerReference w:type="default" r:id="rId8"/>
      <w:footerReference w:type="even" r:id="rId9"/>
      <w:footerReference w:type="default" r:id="rId10"/>
      <w:headerReference w:type="first" r:id="rId11"/>
      <w:footerReference w:type="first" r:id="rId12"/>
      <w:pgSz w:w="11907" w:h="16840" w:code="9"/>
      <w:pgMar w:top="2127" w:right="618" w:bottom="709" w:left="709" w:header="0" w:footer="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1AAB" w14:textId="77777777" w:rsidR="00570503" w:rsidRDefault="00570503" w:rsidP="000C2018">
      <w:r>
        <w:separator/>
      </w:r>
    </w:p>
  </w:endnote>
  <w:endnote w:type="continuationSeparator" w:id="0">
    <w:p w14:paraId="25713349" w14:textId="77777777" w:rsidR="00570503" w:rsidRDefault="00570503" w:rsidP="000C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91FF" w14:textId="77777777" w:rsidR="005735CA" w:rsidRDefault="005735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363872741"/>
      <w:docPartObj>
        <w:docPartGallery w:val="Page Numbers (Bottom of Page)"/>
        <w:docPartUnique/>
      </w:docPartObj>
    </w:sdtPr>
    <w:sdtEndPr/>
    <w:sdtContent>
      <w:sdt>
        <w:sdtPr>
          <w:rPr>
            <w:rFonts w:ascii="Arial" w:hAnsi="Arial" w:cs="Arial"/>
            <w:color w:val="007DBA"/>
            <w:sz w:val="16"/>
            <w:szCs w:val="16"/>
          </w:rPr>
          <w:id w:val="-1994328871"/>
          <w:docPartObj>
            <w:docPartGallery w:val="Page Numbers (Top of Page)"/>
            <w:docPartUnique/>
          </w:docPartObj>
        </w:sdtPr>
        <w:sdtEndPr/>
        <w:sdtContent>
          <w:p w14:paraId="13C085E6" w14:textId="77777777" w:rsidR="005735CA" w:rsidRPr="009B0B1C" w:rsidRDefault="005735CA" w:rsidP="005735CA">
            <w:pPr>
              <w:pStyle w:val="Fuzeile"/>
              <w:jc w:val="right"/>
              <w:rPr>
                <w:rFonts w:ascii="Arial" w:hAnsi="Arial" w:cs="Arial"/>
                <w:color w:val="007DBA"/>
                <w:sz w:val="16"/>
                <w:szCs w:val="16"/>
              </w:rPr>
            </w:pPr>
            <w:r w:rsidRPr="009B0B1C">
              <w:rPr>
                <w:rFonts w:ascii="Arial" w:hAnsi="Arial" w:cs="Arial"/>
                <w:bCs/>
                <w:color w:val="007DBA"/>
                <w:sz w:val="16"/>
                <w:szCs w:val="16"/>
              </w:rPr>
              <w:fldChar w:fldCharType="begin"/>
            </w:r>
            <w:r w:rsidRPr="009B0B1C">
              <w:rPr>
                <w:rFonts w:ascii="Arial" w:hAnsi="Arial" w:cs="Arial"/>
                <w:bCs/>
                <w:color w:val="007DBA"/>
                <w:sz w:val="16"/>
                <w:szCs w:val="16"/>
              </w:rPr>
              <w:instrText>PAGE</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r w:rsidRPr="009B0B1C">
              <w:rPr>
                <w:rFonts w:ascii="Arial" w:hAnsi="Arial" w:cs="Arial"/>
                <w:color w:val="007DBA"/>
                <w:sz w:val="16"/>
                <w:szCs w:val="16"/>
                <w:lang w:val="de-DE"/>
              </w:rPr>
              <w:t xml:space="preserve"> / </w:t>
            </w:r>
            <w:r w:rsidRPr="009B0B1C">
              <w:rPr>
                <w:rFonts w:ascii="Arial" w:hAnsi="Arial" w:cs="Arial"/>
                <w:bCs/>
                <w:color w:val="007DBA"/>
                <w:sz w:val="16"/>
                <w:szCs w:val="16"/>
              </w:rPr>
              <w:fldChar w:fldCharType="begin"/>
            </w:r>
            <w:r w:rsidRPr="009B0B1C">
              <w:rPr>
                <w:rFonts w:ascii="Arial" w:hAnsi="Arial" w:cs="Arial"/>
                <w:bCs/>
                <w:color w:val="007DBA"/>
                <w:sz w:val="16"/>
                <w:szCs w:val="16"/>
              </w:rPr>
              <w:instrText>NUMPAGES</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p>
        </w:sdtContent>
      </w:sdt>
    </w:sdtContent>
  </w:sdt>
  <w:p w14:paraId="5BDD7510" w14:textId="77777777" w:rsidR="005735CA" w:rsidRDefault="005735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702160357"/>
      <w:docPartObj>
        <w:docPartGallery w:val="Page Numbers (Bottom of Page)"/>
        <w:docPartUnique/>
      </w:docPartObj>
    </w:sdtPr>
    <w:sdtEndPr/>
    <w:sdtContent>
      <w:sdt>
        <w:sdtPr>
          <w:rPr>
            <w:rFonts w:ascii="Arial" w:hAnsi="Arial" w:cs="Arial"/>
            <w:color w:val="007DBA"/>
            <w:sz w:val="16"/>
            <w:szCs w:val="16"/>
          </w:rPr>
          <w:id w:val="452603900"/>
          <w:docPartObj>
            <w:docPartGallery w:val="Page Numbers (Top of Page)"/>
            <w:docPartUnique/>
          </w:docPartObj>
        </w:sdtPr>
        <w:sdtEndPr/>
        <w:sdtContent>
          <w:p w14:paraId="199F8BEA" w14:textId="77777777" w:rsidR="005735CA" w:rsidRPr="00925FB9" w:rsidRDefault="005735CA">
            <w:pPr>
              <w:pStyle w:val="Fuzeile"/>
              <w:jc w:val="right"/>
              <w:rPr>
                <w:rFonts w:ascii="Arial" w:hAnsi="Arial" w:cs="Arial"/>
                <w:color w:val="007DBA"/>
                <w:sz w:val="16"/>
                <w:szCs w:val="16"/>
              </w:rPr>
            </w:pPr>
            <w:r w:rsidRPr="00925FB9">
              <w:rPr>
                <w:rFonts w:ascii="Times New Roman" w:hAnsi="Times New Roman"/>
                <w:noProof/>
                <w:color w:val="007DBA"/>
                <w:szCs w:val="24"/>
                <w:lang w:val="de-DE"/>
              </w:rPr>
              <mc:AlternateContent>
                <mc:Choice Requires="wps">
                  <w:drawing>
                    <wp:anchor distT="0" distB="0" distL="114300" distR="114300" simplePos="0" relativeHeight="251660288" behindDoc="1" locked="1" layoutInCell="1" allowOverlap="0" wp14:anchorId="664F6C8B" wp14:editId="10040E01">
                      <wp:simplePos x="0" y="0"/>
                      <wp:positionH relativeFrom="page">
                        <wp:posOffset>476250</wp:posOffset>
                      </wp:positionH>
                      <wp:positionV relativeFrom="page">
                        <wp:posOffset>9761855</wp:posOffset>
                      </wp:positionV>
                      <wp:extent cx="6754495" cy="712470"/>
                      <wp:effectExtent l="0" t="0" r="0" b="0"/>
                      <wp:wrapNone/>
                      <wp:docPr id="26" name="Textfeld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5449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r>
                                    <w:rPr>
                                      <w:rFonts w:ascii="Arial" w:hAnsi="Arial" w:cs="Arial"/>
                                      <w:color w:val="007DBA"/>
                                      <w:sz w:val="17"/>
                                      <w:lang w:val="de-DE"/>
                                    </w:rPr>
                                    <w:t>V</w:t>
                                  </w:r>
                                  <w:r w:rsidR="005735CA">
                                    <w:rPr>
                                      <w:rFonts w:ascii="Arial" w:hAnsi="Arial" w:cs="Arial"/>
                                      <w:color w:val="007DBA"/>
                                      <w:sz w:val="17"/>
                                      <w:lang w:val="de-DE"/>
                                    </w:rPr>
                                    <w:t>omfelde-</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t>phone</w:t>
                                  </w:r>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t>email</w:t>
                                  </w:r>
                                  <w:r w:rsidR="008841BF">
                                    <w:rPr>
                                      <w:rStyle w:val="etmabriefe"/>
                                      <w:sz w:val="17"/>
                                      <w:lang w:val="de-DE"/>
                                    </w:rPr>
                                    <w:t xml:space="preserve"> </w:t>
                                  </w:r>
                                  <w:hyperlink r:id="rId1"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2" w:history="1">
                                    <w:r w:rsidR="005735CA" w:rsidRPr="008841BF">
                                      <w:rPr>
                                        <w:rStyle w:val="Hyperlink"/>
                                        <w:rFonts w:ascii="Arial" w:hAnsi="Arial" w:cs="Arial"/>
                                        <w:color w:val="007DBA"/>
                                        <w:sz w:val="17"/>
                                        <w:lang w:val="en-US"/>
                                      </w:rPr>
                                      <w:t>www.etma-online.org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F6C8B" id="_x0000_t202" coordsize="21600,21600" o:spt="202" path="m,l,21600r21600,l21600,xe">
                      <v:stroke joinstyle="miter"/>
                      <v:path gradientshapeok="t" o:connecttype="rect"/>
                    </v:shapetype>
                    <v:shape id="Textfeld 26" o:spid="_x0000_s1026" type="#_x0000_t202" style="position:absolute;left:0;text-align:left;margin-left:37.5pt;margin-top:768.65pt;width:531.85pt;height:5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" o:allowoverlap="f" filled="f" stroked="f">
                      <o:lock v:ext="edit" aspectratio="t"/>
                      <v:textbo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r>
                              <w:rPr>
                                <w:rFonts w:ascii="Arial" w:hAnsi="Arial" w:cs="Arial"/>
                                <w:color w:val="007DBA"/>
                                <w:sz w:val="17"/>
                                <w:lang w:val="de-DE"/>
                              </w:rPr>
                              <w:t>V</w:t>
                            </w:r>
                            <w:r w:rsidR="005735CA">
                              <w:rPr>
                                <w:rFonts w:ascii="Arial" w:hAnsi="Arial" w:cs="Arial"/>
                                <w:color w:val="007DBA"/>
                                <w:sz w:val="17"/>
                                <w:lang w:val="de-DE"/>
                              </w:rPr>
                              <w:t>omfelde-</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t>phone</w:t>
                            </w:r>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t>email</w:t>
                            </w:r>
                            <w:r w:rsidR="008841BF">
                              <w:rPr>
                                <w:rStyle w:val="etmabriefe"/>
                                <w:sz w:val="17"/>
                                <w:lang w:val="de-DE"/>
                              </w:rPr>
                              <w:t xml:space="preserve"> </w:t>
                            </w:r>
                            <w:hyperlink r:id="rId3"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4" w:history="1">
                              <w:r w:rsidR="005735CA" w:rsidRPr="008841BF">
                                <w:rPr>
                                  <w:rStyle w:val="Hyperlink"/>
                                  <w:rFonts w:ascii="Arial" w:hAnsi="Arial" w:cs="Arial"/>
                                  <w:color w:val="007DBA"/>
                                  <w:sz w:val="17"/>
                                  <w:lang w:val="en-US"/>
                                </w:rPr>
                                <w:t>www.etma-online.org</w:t>
                              </w:r>
                            </w:hyperlink>
                          </w:p>
                        </w:txbxContent>
                      </v:textbox>
                      <w10:wrap anchorx="page" anchory="page"/>
                      <w10:anchorlock/>
                    </v:shape>
                  </w:pict>
                </mc:Fallback>
              </mc:AlternateConten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PAGE</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w:t>
            </w:r>
            <w:r w:rsidRPr="00925FB9">
              <w:rPr>
                <w:rFonts w:ascii="Arial" w:hAnsi="Arial" w:cs="Arial"/>
                <w:bCs/>
                <w:color w:val="007DBA"/>
                <w:sz w:val="16"/>
                <w:szCs w:val="16"/>
              </w:rPr>
              <w:fldChar w:fldCharType="end"/>
            </w:r>
            <w:r w:rsidRPr="00925FB9">
              <w:rPr>
                <w:rFonts w:ascii="Arial" w:hAnsi="Arial" w:cs="Arial"/>
                <w:color w:val="007DBA"/>
                <w:sz w:val="16"/>
                <w:szCs w:val="16"/>
                <w:lang w:val="de-DE"/>
              </w:rPr>
              <w:t xml:space="preserve"> / </w: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NUMPAGES</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14</w:t>
            </w:r>
            <w:r w:rsidRPr="00925FB9">
              <w:rPr>
                <w:rFonts w:ascii="Arial" w:hAnsi="Arial" w:cs="Arial"/>
                <w:bCs/>
                <w:color w:val="007DBA"/>
                <w:sz w:val="16"/>
                <w:szCs w:val="16"/>
              </w:rPr>
              <w:fldChar w:fldCharType="end"/>
            </w:r>
          </w:p>
        </w:sdtContent>
      </w:sdt>
    </w:sdtContent>
  </w:sdt>
  <w:p w14:paraId="18C75A1D" w14:textId="77777777" w:rsidR="005735CA" w:rsidRPr="00925FB9" w:rsidRDefault="005735CA">
    <w:pPr>
      <w:pStyle w:val="Fuzeile"/>
      <w:rPr>
        <w:color w:val="007D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5F9" w14:textId="77777777" w:rsidR="00570503" w:rsidRDefault="00570503" w:rsidP="000C2018">
      <w:r>
        <w:separator/>
      </w:r>
    </w:p>
  </w:footnote>
  <w:footnote w:type="continuationSeparator" w:id="0">
    <w:p w14:paraId="18041D10" w14:textId="77777777" w:rsidR="00570503" w:rsidRDefault="00570503" w:rsidP="000C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590" w14:textId="77777777" w:rsidR="005735CA" w:rsidRDefault="005735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FB29" w14:textId="77777777" w:rsidR="005735CA" w:rsidRDefault="005735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5F53" w14:textId="77777777" w:rsidR="005735CA" w:rsidRDefault="005735CA">
    <w:pPr>
      <w:pStyle w:val="Kopfzeile"/>
    </w:pPr>
    <w:r>
      <w:rPr>
        <w:noProof/>
        <w:lang w:val="de-DE"/>
      </w:rPr>
      <w:drawing>
        <wp:anchor distT="0" distB="0" distL="114300" distR="114300" simplePos="0" relativeHeight="251659264" behindDoc="1" locked="0" layoutInCell="1" allowOverlap="1" wp14:anchorId="52050A42" wp14:editId="26675C5F">
          <wp:simplePos x="0" y="0"/>
          <wp:positionH relativeFrom="column">
            <wp:posOffset>5746699</wp:posOffset>
          </wp:positionH>
          <wp:positionV relativeFrom="paragraph">
            <wp:posOffset>345332</wp:posOffset>
          </wp:positionV>
          <wp:extent cx="1115773" cy="903157"/>
          <wp:effectExtent l="0" t="0" r="8255" b="0"/>
          <wp:wrapNone/>
          <wp:docPr id="10" name="Grafik 10" descr="H:\SCANS, Fotos u. Bilder, Videos\Logos aller Art\etma_logo_briefkopfgrö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H:\SCANS, Fotos u. Bilder, Videos\Logos aller Art\etma_logo_briefkopfgröß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773" cy="9031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9B0"/>
    <w:multiLevelType w:val="hybridMultilevel"/>
    <w:tmpl w:val="7638D0B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A532374"/>
    <w:multiLevelType w:val="multilevel"/>
    <w:tmpl w:val="DD9058FE"/>
    <w:lvl w:ilvl="0">
      <w:start w:val="1"/>
      <w:numFmt w:val="decimal"/>
      <w:lvlText w:val="%1."/>
      <w:lvlJc w:val="left"/>
      <w:pPr>
        <w:ind w:left="1069" w:hanging="360"/>
      </w:pPr>
      <w:rPr>
        <w:rFonts w:hint="default"/>
      </w:rPr>
    </w:lvl>
    <w:lvl w:ilvl="1">
      <w:start w:val="2"/>
      <w:numFmt w:val="decimal"/>
      <w:isLgl/>
      <w:lvlText w:val="%1.%2"/>
      <w:lvlJc w:val="left"/>
      <w:pPr>
        <w:ind w:left="1261" w:hanging="552"/>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5450D15"/>
    <w:multiLevelType w:val="hybridMultilevel"/>
    <w:tmpl w:val="41C6D3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3BA4B9C"/>
    <w:multiLevelType w:val="hybridMultilevel"/>
    <w:tmpl w:val="E5209C5A"/>
    <w:lvl w:ilvl="0" w:tplc="04070001">
      <w:start w:val="1"/>
      <w:numFmt w:val="bullet"/>
      <w:lvlText w:val=""/>
      <w:lvlJc w:val="left"/>
      <w:pPr>
        <w:ind w:left="1211" w:hanging="360"/>
      </w:pPr>
      <w:rPr>
        <w:rFonts w:ascii="Symbol" w:hAnsi="Symbol"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583C3903"/>
    <w:multiLevelType w:val="hybridMultilevel"/>
    <w:tmpl w:val="E9C022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7C04EA"/>
    <w:multiLevelType w:val="hybridMultilevel"/>
    <w:tmpl w:val="54C69F5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6DF44A9"/>
    <w:multiLevelType w:val="hybridMultilevel"/>
    <w:tmpl w:val="9D94E0B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792D0EA5"/>
    <w:multiLevelType w:val="hybridMultilevel"/>
    <w:tmpl w:val="F8C0A48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513347244">
    <w:abstractNumId w:val="6"/>
  </w:num>
  <w:num w:numId="2" w16cid:durableId="96796893">
    <w:abstractNumId w:val="1"/>
  </w:num>
  <w:num w:numId="3" w16cid:durableId="1005673926">
    <w:abstractNumId w:val="3"/>
  </w:num>
  <w:num w:numId="4" w16cid:durableId="141777541">
    <w:abstractNumId w:val="4"/>
  </w:num>
  <w:num w:numId="5" w16cid:durableId="2081445673">
    <w:abstractNumId w:val="7"/>
  </w:num>
  <w:num w:numId="6" w16cid:durableId="953026772">
    <w:abstractNumId w:val="2"/>
  </w:num>
  <w:num w:numId="7" w16cid:durableId="1521428097">
    <w:abstractNumId w:val="0"/>
  </w:num>
  <w:num w:numId="8" w16cid:durableId="906919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FE"/>
    <w:rsid w:val="00011609"/>
    <w:rsid w:val="00020350"/>
    <w:rsid w:val="0005736F"/>
    <w:rsid w:val="00065E13"/>
    <w:rsid w:val="0007331C"/>
    <w:rsid w:val="00075F9A"/>
    <w:rsid w:val="000C2018"/>
    <w:rsid w:val="000C5B78"/>
    <w:rsid w:val="00177B13"/>
    <w:rsid w:val="001916F8"/>
    <w:rsid w:val="0020295B"/>
    <w:rsid w:val="00283146"/>
    <w:rsid w:val="00284116"/>
    <w:rsid w:val="002C148B"/>
    <w:rsid w:val="002F0AE9"/>
    <w:rsid w:val="00312937"/>
    <w:rsid w:val="00323405"/>
    <w:rsid w:val="0040241B"/>
    <w:rsid w:val="0041369D"/>
    <w:rsid w:val="00457D99"/>
    <w:rsid w:val="004B7F04"/>
    <w:rsid w:val="004F7A8D"/>
    <w:rsid w:val="00570503"/>
    <w:rsid w:val="005735CA"/>
    <w:rsid w:val="005B0C76"/>
    <w:rsid w:val="005E0F9B"/>
    <w:rsid w:val="005F6036"/>
    <w:rsid w:val="00617A4F"/>
    <w:rsid w:val="00644BF3"/>
    <w:rsid w:val="00670733"/>
    <w:rsid w:val="006C59E1"/>
    <w:rsid w:val="00733C79"/>
    <w:rsid w:val="00741B75"/>
    <w:rsid w:val="0074465D"/>
    <w:rsid w:val="00775976"/>
    <w:rsid w:val="0078662F"/>
    <w:rsid w:val="007B0A28"/>
    <w:rsid w:val="00804A03"/>
    <w:rsid w:val="00820DA1"/>
    <w:rsid w:val="008841BF"/>
    <w:rsid w:val="008E7628"/>
    <w:rsid w:val="009056DF"/>
    <w:rsid w:val="00980A88"/>
    <w:rsid w:val="00A23DF2"/>
    <w:rsid w:val="00A550C1"/>
    <w:rsid w:val="00A82841"/>
    <w:rsid w:val="00A86140"/>
    <w:rsid w:val="00A94454"/>
    <w:rsid w:val="00AA1B45"/>
    <w:rsid w:val="00AD1106"/>
    <w:rsid w:val="00AE22BC"/>
    <w:rsid w:val="00AE6134"/>
    <w:rsid w:val="00AF2944"/>
    <w:rsid w:val="00AF7331"/>
    <w:rsid w:val="00B04017"/>
    <w:rsid w:val="00B86871"/>
    <w:rsid w:val="00BB0F48"/>
    <w:rsid w:val="00C12C0F"/>
    <w:rsid w:val="00C30DA5"/>
    <w:rsid w:val="00C54C43"/>
    <w:rsid w:val="00CB6F3E"/>
    <w:rsid w:val="00CD373A"/>
    <w:rsid w:val="00CD7B11"/>
    <w:rsid w:val="00CE0E79"/>
    <w:rsid w:val="00D00872"/>
    <w:rsid w:val="00D648CB"/>
    <w:rsid w:val="00D77857"/>
    <w:rsid w:val="00D87DE7"/>
    <w:rsid w:val="00DC2045"/>
    <w:rsid w:val="00DD5D9B"/>
    <w:rsid w:val="00DD6CC8"/>
    <w:rsid w:val="00DE76BF"/>
    <w:rsid w:val="00DF1796"/>
    <w:rsid w:val="00DF45A0"/>
    <w:rsid w:val="00E31664"/>
    <w:rsid w:val="00E92367"/>
    <w:rsid w:val="00EB1513"/>
    <w:rsid w:val="00EB1BFE"/>
    <w:rsid w:val="00EE2E1C"/>
    <w:rsid w:val="00F0216C"/>
    <w:rsid w:val="00F11787"/>
    <w:rsid w:val="00F423EB"/>
    <w:rsid w:val="00F766C7"/>
    <w:rsid w:val="00FE0A6C"/>
    <w:rsid w:val="00FE2096"/>
    <w:rsid w:val="00FE5B2C"/>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AC3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BFE"/>
    <w:pPr>
      <w:spacing w:after="0" w:line="240" w:lineRule="auto"/>
    </w:pPr>
    <w:rPr>
      <w:rFonts w:ascii="Times" w:eastAsia="Times" w:hAnsi="Times" w:cs="Times New Roman"/>
      <w:sz w:val="24"/>
      <w:szCs w:val="20"/>
      <w:lang w:val="en-GB" w:eastAsia="de-DE"/>
    </w:rPr>
  </w:style>
  <w:style w:type="paragraph" w:styleId="berschrift4">
    <w:name w:val="heading 4"/>
    <w:basedOn w:val="Standard"/>
    <w:next w:val="Standard"/>
    <w:link w:val="berschrift4Zchn"/>
    <w:qFormat/>
    <w:rsid w:val="00EB1BF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B1BFE"/>
    <w:rPr>
      <w:rFonts w:ascii="Times New Roman" w:eastAsia="Times" w:hAnsi="Times New Roman" w:cs="Times New Roman"/>
      <w:b/>
      <w:bCs/>
      <w:sz w:val="28"/>
      <w:szCs w:val="28"/>
      <w:lang w:val="en-GB" w:eastAsia="de-DE"/>
    </w:rPr>
  </w:style>
  <w:style w:type="character" w:styleId="Hyperlink">
    <w:name w:val="Hyperlink"/>
    <w:basedOn w:val="Absatz-Standardschriftart"/>
    <w:semiHidden/>
    <w:rsid w:val="00EB1BFE"/>
    <w:rPr>
      <w:color w:val="0000FF"/>
      <w:u w:val="single"/>
    </w:rPr>
  </w:style>
  <w:style w:type="character" w:customStyle="1" w:styleId="etmabriefe">
    <w:name w:val="etma briefe"/>
    <w:basedOn w:val="Absatz-Standardschriftart"/>
    <w:rsid w:val="00EB1BFE"/>
    <w:rPr>
      <w:rFonts w:ascii="Arial" w:hAnsi="Arial" w:cs="Arial"/>
      <w:color w:val="007DBA"/>
      <w:sz w:val="22"/>
    </w:rPr>
  </w:style>
  <w:style w:type="paragraph" w:styleId="Fuzeile">
    <w:name w:val="footer"/>
    <w:basedOn w:val="Standard"/>
    <w:link w:val="FuzeileZchn"/>
    <w:uiPriority w:val="99"/>
    <w:rsid w:val="00EB1BFE"/>
    <w:pPr>
      <w:tabs>
        <w:tab w:val="center" w:pos="4536"/>
        <w:tab w:val="right" w:pos="9072"/>
      </w:tabs>
    </w:pPr>
  </w:style>
  <w:style w:type="character" w:customStyle="1" w:styleId="FuzeileZchn">
    <w:name w:val="Fußzeile Zchn"/>
    <w:basedOn w:val="Absatz-Standardschriftart"/>
    <w:link w:val="Fuzeile"/>
    <w:uiPriority w:val="99"/>
    <w:rsid w:val="00EB1BFE"/>
    <w:rPr>
      <w:rFonts w:ascii="Times" w:eastAsia="Times" w:hAnsi="Times" w:cs="Times New Roman"/>
      <w:sz w:val="24"/>
      <w:szCs w:val="20"/>
      <w:lang w:val="en-GB" w:eastAsia="de-DE"/>
    </w:rPr>
  </w:style>
  <w:style w:type="paragraph" w:styleId="Kopfzeile">
    <w:name w:val="header"/>
    <w:basedOn w:val="Standard"/>
    <w:link w:val="KopfzeileZchn"/>
    <w:semiHidden/>
    <w:rsid w:val="00EB1BFE"/>
    <w:pPr>
      <w:tabs>
        <w:tab w:val="center" w:pos="4536"/>
        <w:tab w:val="right" w:pos="9072"/>
      </w:tabs>
    </w:pPr>
  </w:style>
  <w:style w:type="character" w:customStyle="1" w:styleId="KopfzeileZchn">
    <w:name w:val="Kopfzeile Zchn"/>
    <w:basedOn w:val="Absatz-Standardschriftart"/>
    <w:link w:val="Kopfzeile"/>
    <w:semiHidden/>
    <w:rsid w:val="00EB1BFE"/>
    <w:rPr>
      <w:rFonts w:ascii="Times" w:eastAsia="Times" w:hAnsi="Times" w:cs="Times New Roman"/>
      <w:sz w:val="24"/>
      <w:szCs w:val="20"/>
      <w:lang w:val="en-GB" w:eastAsia="de-DE"/>
    </w:rPr>
  </w:style>
  <w:style w:type="paragraph" w:styleId="Listenabsatz">
    <w:name w:val="List Paragraph"/>
    <w:basedOn w:val="Standard"/>
    <w:uiPriority w:val="34"/>
    <w:qFormat/>
    <w:rsid w:val="00EB1BFE"/>
    <w:pPr>
      <w:spacing w:line="280" w:lineRule="exact"/>
      <w:ind w:left="720"/>
      <w:contextualSpacing/>
      <w:jc w:val="both"/>
    </w:pPr>
    <w:rPr>
      <w:rFonts w:ascii="DIN-Regular" w:eastAsiaTheme="minorHAnsi" w:hAnsi="DIN-Regular"/>
      <w:sz w:val="19"/>
      <w:szCs w:val="19"/>
      <w:lang w:val="de-DE"/>
    </w:rPr>
  </w:style>
  <w:style w:type="paragraph" w:styleId="Sprechblasentext">
    <w:name w:val="Balloon Text"/>
    <w:basedOn w:val="Standard"/>
    <w:link w:val="SprechblasentextZchn"/>
    <w:uiPriority w:val="99"/>
    <w:semiHidden/>
    <w:unhideWhenUsed/>
    <w:rsid w:val="00075F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F9A"/>
    <w:rPr>
      <w:rFonts w:ascii="Segoe UI" w:eastAsia="Times"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info@etma-online.org" TargetMode="External"/><Relationship Id="rId2" Type="http://schemas.openxmlformats.org/officeDocument/2006/relationships/hyperlink" Target="http://www.etma-online.org" TargetMode="External"/><Relationship Id="rId1" Type="http://schemas.openxmlformats.org/officeDocument/2006/relationships/hyperlink" Target="mailto:info@etma-online.org" TargetMode="External"/><Relationship Id="rId4" Type="http://schemas.openxmlformats.org/officeDocument/2006/relationships/hyperlink" Target="http://www.etma-onlin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2024-03-05T07:33:00Z</dcterms:created>
  <dcterms:modified xsi:type="dcterms:W3CDTF">2024-03-06T07:21:00Z</dcterms:modified>
</cp:coreProperties>
</file>